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86D7" w14:textId="77777777" w:rsidR="00105760" w:rsidRDefault="00091BD8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Уведомление о проведении публичных консультаций</w:t>
      </w:r>
    </w:p>
    <w:p w14:paraId="32A84273" w14:textId="29A6B70B" w:rsidR="00105760" w:rsidRDefault="00FE425F" w:rsidP="00105760">
      <w:pPr>
        <w:pStyle w:val="Standard"/>
        <w:ind w:firstLineChars="125" w:firstLine="301"/>
        <w:jc w:val="center"/>
        <w:rPr>
          <w:rStyle w:val="2"/>
          <w:rFonts w:eastAsia="Calibri"/>
          <w:b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Cs w:val="28"/>
        </w:rPr>
        <w:t>по</w:t>
      </w:r>
      <w:r w:rsidR="00105760">
        <w:rPr>
          <w:rFonts w:ascii="Times New Roman" w:hAnsi="Times New Roman"/>
          <w:b/>
          <w:bCs/>
          <w:color w:val="auto"/>
          <w:szCs w:val="28"/>
        </w:rPr>
        <w:t xml:space="preserve"> </w:t>
      </w:r>
      <w:r w:rsidR="00091BD8" w:rsidRPr="005844F5">
        <w:rPr>
          <w:rFonts w:ascii="Times New Roman" w:hAnsi="Times New Roman"/>
          <w:b/>
          <w:bCs/>
          <w:color w:val="auto"/>
          <w:szCs w:val="28"/>
        </w:rPr>
        <w:t xml:space="preserve"> </w:t>
      </w:r>
      <w:r w:rsidR="008741EF">
        <w:rPr>
          <w:rFonts w:ascii="Times New Roman" w:hAnsi="Times New Roman"/>
          <w:b/>
          <w:bCs/>
          <w:color w:val="auto"/>
          <w:szCs w:val="28"/>
        </w:rPr>
        <w:t xml:space="preserve"> проект</w:t>
      </w:r>
      <w:r>
        <w:rPr>
          <w:rFonts w:ascii="Times New Roman" w:hAnsi="Times New Roman"/>
          <w:b/>
          <w:bCs/>
          <w:color w:val="auto"/>
          <w:szCs w:val="28"/>
        </w:rPr>
        <w:t>у</w:t>
      </w:r>
      <w:r w:rsidR="008741EF">
        <w:rPr>
          <w:rFonts w:ascii="Times New Roman" w:hAnsi="Times New Roman"/>
          <w:b/>
          <w:bCs/>
          <w:color w:val="auto"/>
          <w:szCs w:val="28"/>
        </w:rPr>
        <w:t xml:space="preserve"> </w:t>
      </w:r>
      <w:r w:rsidR="008741EF">
        <w:rPr>
          <w:rFonts w:ascii="Times New Roman" w:hAnsi="Times New Roman"/>
          <w:b/>
          <w:color w:val="000000"/>
          <w:szCs w:val="24"/>
        </w:rPr>
        <w:t xml:space="preserve">закона </w:t>
      </w:r>
      <w:r w:rsidR="008741EF" w:rsidRPr="002A24D4">
        <w:rPr>
          <w:rStyle w:val="2"/>
          <w:rFonts w:eastAsia="Calibri"/>
          <w:b/>
          <w:sz w:val="24"/>
          <w:szCs w:val="24"/>
        </w:rPr>
        <w:t>Чукотского</w:t>
      </w:r>
      <w:r w:rsidR="008741EF" w:rsidRPr="008741EF">
        <w:rPr>
          <w:rStyle w:val="2"/>
          <w:rFonts w:eastAsia="Calibri"/>
          <w:b/>
          <w:sz w:val="24"/>
          <w:szCs w:val="24"/>
        </w:rPr>
        <w:t xml:space="preserve"> автономного округа </w:t>
      </w:r>
    </w:p>
    <w:p w14:paraId="29480F19" w14:textId="77777777" w:rsidR="00105760" w:rsidRDefault="008741EF" w:rsidP="00105760">
      <w:pPr>
        <w:pStyle w:val="Standard"/>
        <w:ind w:firstLineChars="125" w:firstLine="301"/>
        <w:jc w:val="center"/>
        <w:rPr>
          <w:rFonts w:ascii="Times New Roman" w:hAnsi="Times New Roman"/>
          <w:b/>
          <w:szCs w:val="24"/>
        </w:rPr>
      </w:pPr>
      <w:r w:rsidRPr="008741EF">
        <w:rPr>
          <w:rFonts w:ascii="Times New Roman" w:hAnsi="Times New Roman"/>
          <w:b/>
          <w:szCs w:val="24"/>
        </w:rPr>
        <w:t>«О внесении изменений в Закон Чукотского автономного округа</w:t>
      </w:r>
    </w:p>
    <w:p w14:paraId="36B7C5F1" w14:textId="7C0A1156" w:rsidR="00091BD8" w:rsidRPr="00105760" w:rsidRDefault="008741EF" w:rsidP="00105760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8741EF">
        <w:rPr>
          <w:rFonts w:ascii="Times New Roman" w:hAnsi="Times New Roman"/>
          <w:b/>
          <w:szCs w:val="24"/>
        </w:rPr>
        <w:t xml:space="preserve">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Pr="008741EF">
        <w:rPr>
          <w:rFonts w:ascii="Times New Roman" w:eastAsia="Calibri" w:hAnsi="Times New Roman"/>
          <w:b/>
          <w:szCs w:val="24"/>
        </w:rPr>
        <w:t>»</w:t>
      </w:r>
    </w:p>
    <w:p w14:paraId="43317B81" w14:textId="77777777" w:rsidR="00091BD8" w:rsidRDefault="00091BD8" w:rsidP="00091BD8">
      <w:pPr>
        <w:pStyle w:val="Standard"/>
        <w:ind w:firstLineChars="125" w:firstLine="300"/>
        <w:rPr>
          <w:rFonts w:ascii="Times New Roman" w:hAnsi="Times New Roman"/>
          <w:color w:val="auto"/>
          <w:szCs w:val="24"/>
        </w:rPr>
      </w:pPr>
    </w:p>
    <w:p w14:paraId="2C75FBE4" w14:textId="77777777" w:rsidR="0000134F" w:rsidRPr="008741EF" w:rsidRDefault="0000134F" w:rsidP="00091BD8">
      <w:pPr>
        <w:pStyle w:val="Standard"/>
        <w:ind w:firstLineChars="125" w:firstLine="300"/>
        <w:rPr>
          <w:rFonts w:ascii="Times New Roman" w:hAnsi="Times New Roman"/>
          <w:color w:val="auto"/>
          <w:szCs w:val="24"/>
        </w:rPr>
      </w:pPr>
    </w:p>
    <w:p w14:paraId="0270B8CD" w14:textId="14F48423" w:rsidR="008741EF" w:rsidRPr="0000134F" w:rsidRDefault="00091BD8" w:rsidP="00091BD8">
      <w:pPr>
        <w:pStyle w:val="Standard"/>
        <w:ind w:firstLineChars="295" w:firstLine="708"/>
        <w:jc w:val="both"/>
        <w:rPr>
          <w:rFonts w:ascii="Times New Roman" w:eastAsia="Calibri" w:hAnsi="Times New Roman"/>
          <w:bCs/>
          <w:szCs w:val="24"/>
        </w:rPr>
      </w:pPr>
      <w:r w:rsidRPr="00372D12">
        <w:rPr>
          <w:rFonts w:ascii="Times New Roman" w:hAnsi="Times New Roman"/>
          <w:color w:val="auto"/>
          <w:szCs w:val="28"/>
        </w:rPr>
        <w:t xml:space="preserve">Настоящим </w:t>
      </w:r>
      <w:r w:rsidRPr="0000134F">
        <w:rPr>
          <w:rFonts w:ascii="Times New Roman" w:hAnsi="Times New Roman"/>
          <w:color w:val="auto"/>
          <w:szCs w:val="28"/>
        </w:rPr>
        <w:t xml:space="preserve">Департамент </w:t>
      </w:r>
      <w:r w:rsidR="00614616" w:rsidRPr="0000134F">
        <w:rPr>
          <w:rFonts w:ascii="Times New Roman" w:hAnsi="Times New Roman"/>
          <w:color w:val="auto"/>
          <w:szCs w:val="28"/>
        </w:rPr>
        <w:t>финансов и имущественных отношений</w:t>
      </w:r>
      <w:r w:rsidRPr="0000134F">
        <w:rPr>
          <w:rFonts w:ascii="Times New Roman" w:hAnsi="Times New Roman"/>
          <w:color w:val="auto"/>
          <w:szCs w:val="28"/>
        </w:rPr>
        <w:t xml:space="preserve"> Чукотского автономного округа </w:t>
      </w:r>
      <w:r w:rsidRPr="00372D12">
        <w:rPr>
          <w:rFonts w:ascii="Times New Roman" w:hAnsi="Times New Roman"/>
          <w:color w:val="auto"/>
          <w:szCs w:val="28"/>
        </w:rPr>
        <w:t xml:space="preserve">извещает о начале </w:t>
      </w:r>
      <w:r w:rsidR="002A24D4" w:rsidRPr="00372D12">
        <w:rPr>
          <w:rFonts w:ascii="Times New Roman" w:hAnsi="Times New Roman"/>
          <w:color w:val="auto"/>
          <w:szCs w:val="28"/>
        </w:rPr>
        <w:t>проведения публичных</w:t>
      </w:r>
      <w:r w:rsidR="008741EF" w:rsidRPr="00372D12">
        <w:rPr>
          <w:rFonts w:ascii="Times New Roman" w:hAnsi="Times New Roman"/>
          <w:color w:val="auto"/>
          <w:szCs w:val="28"/>
        </w:rPr>
        <w:t xml:space="preserve"> консультаций в целях оценки регулирующего</w:t>
      </w:r>
      <w:r w:rsidR="002A24D4" w:rsidRPr="00372D12">
        <w:rPr>
          <w:rFonts w:ascii="Times New Roman" w:hAnsi="Times New Roman"/>
          <w:color w:val="auto"/>
          <w:szCs w:val="28"/>
        </w:rPr>
        <w:t xml:space="preserve"> воздействия </w:t>
      </w:r>
      <w:r w:rsidR="002A24D4" w:rsidRPr="0000134F">
        <w:rPr>
          <w:rFonts w:ascii="Times New Roman" w:hAnsi="Times New Roman"/>
          <w:color w:val="auto"/>
          <w:szCs w:val="28"/>
        </w:rPr>
        <w:t xml:space="preserve">проекта </w:t>
      </w:r>
      <w:r w:rsidR="002A24D4" w:rsidRPr="0000134F">
        <w:rPr>
          <w:rFonts w:ascii="Times New Roman" w:hAnsi="Times New Roman"/>
          <w:bCs/>
          <w:color w:val="000000"/>
          <w:szCs w:val="24"/>
        </w:rPr>
        <w:t xml:space="preserve">закона </w:t>
      </w:r>
      <w:r w:rsidR="002A24D4" w:rsidRPr="0000134F">
        <w:rPr>
          <w:rStyle w:val="2"/>
          <w:rFonts w:eastAsia="Calibri"/>
          <w:bCs/>
          <w:sz w:val="24"/>
          <w:szCs w:val="24"/>
        </w:rPr>
        <w:t xml:space="preserve">Чукотского автономного округа </w:t>
      </w:r>
      <w:r w:rsidR="002A24D4" w:rsidRPr="0000134F">
        <w:rPr>
          <w:rFonts w:ascii="Times New Roman" w:hAnsi="Times New Roman"/>
          <w:bCs/>
          <w:szCs w:val="24"/>
        </w:rPr>
        <w:t>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="002A24D4" w:rsidRPr="0000134F">
        <w:rPr>
          <w:rFonts w:ascii="Times New Roman" w:eastAsia="Calibri" w:hAnsi="Times New Roman"/>
          <w:bCs/>
          <w:szCs w:val="24"/>
        </w:rPr>
        <w:t>»</w:t>
      </w:r>
      <w:r w:rsidR="001165BD" w:rsidRPr="0000134F">
        <w:rPr>
          <w:rFonts w:ascii="Times New Roman" w:eastAsia="Calibri" w:hAnsi="Times New Roman"/>
          <w:bCs/>
          <w:szCs w:val="24"/>
        </w:rPr>
        <w:t xml:space="preserve"> и сборе предложений заинтересованных лиц.</w:t>
      </w:r>
    </w:p>
    <w:p w14:paraId="3C988290" w14:textId="1778D4DD" w:rsidR="001165BD" w:rsidRPr="00372D12" w:rsidRDefault="001165BD" w:rsidP="00196E66">
      <w:pPr>
        <w:pStyle w:val="Standard"/>
        <w:ind w:firstLineChars="295" w:firstLine="708"/>
        <w:jc w:val="both"/>
        <w:rPr>
          <w:rFonts w:ascii="Times New Roman" w:eastAsia="Calibri" w:hAnsi="Times New Roman"/>
          <w:bCs/>
          <w:szCs w:val="24"/>
        </w:rPr>
      </w:pPr>
      <w:r w:rsidRPr="00372D12">
        <w:rPr>
          <w:rFonts w:ascii="Times New Roman" w:eastAsia="Calibri" w:hAnsi="Times New Roman"/>
          <w:bCs/>
          <w:szCs w:val="24"/>
        </w:rPr>
        <w:t xml:space="preserve">Разработчик проекта нормативного правового акта: </w:t>
      </w:r>
      <w:r w:rsidRPr="00FD4FF8">
        <w:rPr>
          <w:rFonts w:ascii="Times New Roman" w:eastAsia="Calibri" w:hAnsi="Times New Roman"/>
          <w:bCs/>
          <w:i/>
          <w:iCs/>
          <w:szCs w:val="24"/>
        </w:rPr>
        <w:t>Департамент финансов и имущественных отношений Чукотского автономного округа, г.</w:t>
      </w:r>
      <w:r w:rsidRPr="00FD4FF8">
        <w:rPr>
          <w:i/>
          <w:iCs/>
          <w:color w:val="000000"/>
          <w:szCs w:val="24"/>
        </w:rPr>
        <w:t xml:space="preserve"> </w:t>
      </w:r>
      <w:r w:rsidRPr="00FD4FF8">
        <w:rPr>
          <w:rFonts w:ascii="Times New Roman" w:hAnsi="Times New Roman"/>
          <w:i/>
          <w:iCs/>
          <w:color w:val="000000"/>
          <w:szCs w:val="24"/>
        </w:rPr>
        <w:t xml:space="preserve">Анадырь, ул. </w:t>
      </w:r>
      <w:proofErr w:type="spellStart"/>
      <w:r w:rsidRPr="00FD4FF8">
        <w:rPr>
          <w:rFonts w:ascii="Times New Roman" w:hAnsi="Times New Roman"/>
          <w:i/>
          <w:iCs/>
          <w:color w:val="000000"/>
          <w:szCs w:val="24"/>
        </w:rPr>
        <w:t>Отке</w:t>
      </w:r>
      <w:proofErr w:type="spellEnd"/>
      <w:r w:rsidRPr="00FD4FF8">
        <w:rPr>
          <w:rFonts w:ascii="Times New Roman" w:hAnsi="Times New Roman"/>
          <w:i/>
          <w:iCs/>
          <w:color w:val="000000"/>
          <w:szCs w:val="24"/>
        </w:rPr>
        <w:t>, д. 2</w:t>
      </w:r>
      <w:r w:rsidRPr="00372D12">
        <w:rPr>
          <w:rFonts w:ascii="Times New Roman" w:hAnsi="Times New Roman"/>
          <w:color w:val="000000"/>
          <w:szCs w:val="24"/>
        </w:rPr>
        <w:t>.</w:t>
      </w:r>
    </w:p>
    <w:p w14:paraId="37ACE5D4" w14:textId="77777777" w:rsidR="00105760" w:rsidRPr="00372D12" w:rsidRDefault="001165BD" w:rsidP="0010576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D12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r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г.  Анадырь, ул. </w:t>
      </w:r>
      <w:proofErr w:type="spellStart"/>
      <w:r w:rsidRPr="00FD4FF8">
        <w:rPr>
          <w:rFonts w:ascii="Times New Roman" w:hAnsi="Times New Roman" w:cs="Times New Roman"/>
          <w:i/>
          <w:iCs/>
          <w:sz w:val="24"/>
          <w:szCs w:val="24"/>
        </w:rPr>
        <w:t>Отке</w:t>
      </w:r>
      <w:proofErr w:type="spellEnd"/>
      <w:r w:rsidRPr="00FD4FF8">
        <w:rPr>
          <w:rFonts w:ascii="Times New Roman" w:hAnsi="Times New Roman" w:cs="Times New Roman"/>
          <w:i/>
          <w:iCs/>
          <w:sz w:val="24"/>
          <w:szCs w:val="24"/>
        </w:rPr>
        <w:t>, д. 2, а также по адресу электронной почты:</w:t>
      </w:r>
      <w:r w:rsidR="00196E66"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" w:history="1"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TatyanaDav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@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depfin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chukotka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-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gov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.</w:t>
        </w:r>
        <w:r w:rsidR="00196E66" w:rsidRPr="00FD4FF8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ru</w:t>
        </w:r>
      </w:hyperlink>
      <w:r w:rsidRPr="00372D12">
        <w:rPr>
          <w:rFonts w:ascii="Times New Roman" w:hAnsi="Times New Roman" w:cs="Times New Roman"/>
          <w:sz w:val="24"/>
          <w:szCs w:val="24"/>
        </w:rPr>
        <w:t>.</w:t>
      </w:r>
    </w:p>
    <w:p w14:paraId="33F618A8" w14:textId="199B6831" w:rsidR="001165BD" w:rsidRPr="00372D12" w:rsidRDefault="001165BD" w:rsidP="0010576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D12">
        <w:rPr>
          <w:rFonts w:ascii="Times New Roman" w:hAnsi="Times New Roman" w:cs="Times New Roman"/>
          <w:sz w:val="24"/>
          <w:szCs w:val="24"/>
        </w:rPr>
        <w:t>Сроки приема предложений</w:t>
      </w:r>
      <w:r w:rsidRPr="00474BE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74BE1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="00FD4FF8" w:rsidRPr="00474BE1">
        <w:rPr>
          <w:rFonts w:ascii="Times New Roman" w:hAnsi="Times New Roman" w:cs="Times New Roman"/>
          <w:i/>
          <w:iCs/>
          <w:sz w:val="24"/>
          <w:szCs w:val="24"/>
        </w:rPr>
        <w:t>.10</w:t>
      </w:r>
      <w:r w:rsidRPr="00474BE1">
        <w:rPr>
          <w:rFonts w:ascii="Times New Roman" w:hAnsi="Times New Roman" w:cs="Times New Roman"/>
          <w:i/>
          <w:iCs/>
          <w:sz w:val="24"/>
          <w:szCs w:val="24"/>
        </w:rPr>
        <w:t>.2025 г. –</w:t>
      </w:r>
      <w:r w:rsidR="00474BE1" w:rsidRPr="0047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4BE1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474BE1" w:rsidRPr="00474B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4FF8" w:rsidRPr="00474BE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74BE1">
        <w:rPr>
          <w:rFonts w:ascii="Times New Roman" w:hAnsi="Times New Roman" w:cs="Times New Roman"/>
          <w:i/>
          <w:iCs/>
          <w:sz w:val="24"/>
          <w:szCs w:val="24"/>
        </w:rPr>
        <w:t>.2025</w:t>
      </w:r>
      <w:r w:rsidRPr="00474BE1">
        <w:rPr>
          <w:rFonts w:ascii="Times New Roman" w:hAnsi="Times New Roman" w:cs="Times New Roman"/>
          <w:sz w:val="24"/>
          <w:szCs w:val="24"/>
        </w:rPr>
        <w:t xml:space="preserve"> </w:t>
      </w:r>
      <w:r w:rsidRPr="00474BE1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372D12">
        <w:rPr>
          <w:rFonts w:ascii="Times New Roman" w:hAnsi="Times New Roman" w:cs="Times New Roman"/>
          <w:sz w:val="24"/>
          <w:szCs w:val="24"/>
        </w:rPr>
        <w:t>.</w:t>
      </w:r>
    </w:p>
    <w:p w14:paraId="7F1442A1" w14:textId="75B9B01B" w:rsidR="002A24D4" w:rsidRDefault="001165BD" w:rsidP="00372D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D12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</w:t>
      </w:r>
      <w:r w:rsidR="00372D12">
        <w:rPr>
          <w:rFonts w:ascii="Times New Roman" w:hAnsi="Times New Roman" w:cs="Times New Roman"/>
          <w:sz w:val="24"/>
          <w:szCs w:val="24"/>
        </w:rPr>
        <w:t xml:space="preserve">. </w:t>
      </w:r>
      <w:r w:rsidRPr="00372D12">
        <w:rPr>
          <w:rFonts w:ascii="Times New Roman" w:hAnsi="Times New Roman" w:cs="Times New Roman"/>
          <w:sz w:val="24"/>
          <w:szCs w:val="24"/>
        </w:rPr>
        <w:t xml:space="preserve">Сводка предложений будет размещена на </w:t>
      </w:r>
      <w:r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сайте </w:t>
      </w:r>
      <w:hyperlink r:id="rId7" w:history="1">
        <w:r w:rsidR="0000134F" w:rsidRPr="0000134F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https://dep.invest-chukotka.ru/orv.html</w:t>
        </w:r>
        <w:r w:rsidR="0000134F" w:rsidRPr="000013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не позднее 03.12.2025</w:t>
        </w:r>
      </w:hyperlink>
      <w:r w:rsidR="0000134F" w:rsidRPr="0000134F">
        <w:rPr>
          <w:rFonts w:ascii="Times New Roman" w:hAnsi="Times New Roman" w:cs="Times New Roman"/>
          <w:sz w:val="24"/>
          <w:szCs w:val="24"/>
        </w:rPr>
        <w:t xml:space="preserve"> </w:t>
      </w:r>
      <w:r w:rsidR="0000134F">
        <w:rPr>
          <w:rFonts w:ascii="Times New Roman" w:hAnsi="Times New Roman" w:cs="Times New Roman"/>
          <w:sz w:val="24"/>
          <w:szCs w:val="24"/>
        </w:rPr>
        <w:t>г</w:t>
      </w:r>
      <w:r w:rsidRPr="00372D12">
        <w:rPr>
          <w:rFonts w:ascii="Times New Roman" w:hAnsi="Times New Roman" w:cs="Times New Roman"/>
          <w:sz w:val="24"/>
          <w:szCs w:val="24"/>
        </w:rPr>
        <w:t>.</w:t>
      </w:r>
    </w:p>
    <w:p w14:paraId="5C039AD2" w14:textId="77777777" w:rsidR="0000134F" w:rsidRPr="00372D12" w:rsidRDefault="0000134F" w:rsidP="00372D1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B6529" w14:textId="75F38133" w:rsidR="00812381" w:rsidRDefault="00812381" w:rsidP="00812381">
      <w:pPr>
        <w:pStyle w:val="Standard"/>
        <w:numPr>
          <w:ilvl w:val="0"/>
          <w:numId w:val="16"/>
        </w:num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Описание </w:t>
      </w:r>
      <w:r w:rsidRPr="005844F5">
        <w:rPr>
          <w:rFonts w:ascii="Times New Roman" w:hAnsi="Times New Roman"/>
          <w:color w:val="auto"/>
          <w:szCs w:val="28"/>
        </w:rPr>
        <w:t>проблемы, на решение которой направлено правовое регулирование:</w:t>
      </w:r>
    </w:p>
    <w:p w14:paraId="77A0FC14" w14:textId="46B02DC1" w:rsidR="00812381" w:rsidRPr="00FD4FF8" w:rsidRDefault="006718FD" w:rsidP="00E10A7D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4"/>
        </w:rPr>
        <w:t xml:space="preserve">Правовое регулирование Закона Чукотского автономного округа от 15 февраля </w:t>
      </w:r>
      <w:r w:rsidR="00E10A7D" w:rsidRPr="00FD4FF8">
        <w:rPr>
          <w:rFonts w:ascii="Times New Roman" w:hAnsi="Times New Roman"/>
          <w:i/>
          <w:iCs/>
          <w:color w:val="auto"/>
          <w:szCs w:val="24"/>
        </w:rPr>
        <w:t xml:space="preserve">    </w:t>
      </w:r>
      <w:r w:rsidRPr="00FD4FF8">
        <w:rPr>
          <w:rFonts w:ascii="Times New Roman" w:hAnsi="Times New Roman"/>
          <w:i/>
          <w:iCs/>
          <w:color w:val="auto"/>
          <w:szCs w:val="24"/>
        </w:rPr>
        <w:t>2010 г.</w:t>
      </w:r>
      <w:r w:rsidR="00E10A7D" w:rsidRPr="00FD4FF8">
        <w:rPr>
          <w:rFonts w:ascii="Times New Roman" w:hAnsi="Times New Roman"/>
          <w:i/>
          <w:iCs/>
          <w:color w:val="auto"/>
          <w:szCs w:val="24"/>
        </w:rPr>
        <w:t xml:space="preserve"> </w:t>
      </w:r>
      <w:r w:rsidRPr="00FD4FF8">
        <w:rPr>
          <w:rFonts w:ascii="Times New Roman" w:hAnsi="Times New Roman"/>
          <w:i/>
          <w:iCs/>
          <w:color w:val="auto"/>
          <w:szCs w:val="24"/>
        </w:rPr>
        <w:t>№ 06-ОЗ</w:t>
      </w:r>
      <w:r w:rsidR="00581848" w:rsidRPr="00FD4FF8">
        <w:rPr>
          <w:rFonts w:ascii="Times New Roman" w:hAnsi="Times New Roman"/>
          <w:i/>
          <w:iCs/>
          <w:color w:val="auto"/>
          <w:szCs w:val="24"/>
        </w:rPr>
        <w:t xml:space="preserve"> «</w:t>
      </w:r>
      <w:r w:rsidR="00581848" w:rsidRPr="00FD4FF8">
        <w:rPr>
          <w:rFonts w:ascii="Times New Roman" w:hAnsi="Times New Roman"/>
          <w:i/>
          <w:iCs/>
          <w:szCs w:val="24"/>
        </w:rPr>
        <w:t>О государственном регулировании розничной продажи алкогольной и спиртосодержащей продукции на территории Чукотского автономного округа»</w:t>
      </w:r>
      <w:r w:rsidR="00581848" w:rsidRPr="00FD4FF8">
        <w:rPr>
          <w:i/>
          <w:iCs/>
          <w:sz w:val="28"/>
          <w:szCs w:val="28"/>
        </w:rPr>
        <w:t xml:space="preserve"> </w:t>
      </w:r>
      <w:r w:rsidRPr="00FD4FF8">
        <w:rPr>
          <w:rFonts w:ascii="Times New Roman" w:hAnsi="Times New Roman"/>
          <w:i/>
          <w:iCs/>
          <w:color w:val="auto"/>
          <w:szCs w:val="28"/>
        </w:rPr>
        <w:t xml:space="preserve"> направлено на решение комплексной проблемы, связанной с необходимостью упорядочения оборота алкогольной и спиртосодержащей продукции на территории Чукотского автономного округа, включая предотвращение нелегальной торговли </w:t>
      </w:r>
      <w:r w:rsidR="00FD4FF8">
        <w:rPr>
          <w:rFonts w:ascii="Times New Roman" w:hAnsi="Times New Roman"/>
          <w:i/>
          <w:iCs/>
          <w:color w:val="auto"/>
          <w:szCs w:val="28"/>
        </w:rPr>
        <w:t xml:space="preserve">алкогольной продукцией </w:t>
      </w:r>
      <w:r w:rsidRPr="00FD4FF8">
        <w:rPr>
          <w:rFonts w:ascii="Times New Roman" w:hAnsi="Times New Roman"/>
          <w:i/>
          <w:iCs/>
          <w:color w:val="auto"/>
          <w:szCs w:val="28"/>
        </w:rPr>
        <w:t>, защиту здоровья населения от негативных последствий злоупотребления алкоголем, обеспечение соблюдения законодательства в сфере розничной продажи алкогол</w:t>
      </w:r>
      <w:r w:rsidR="00FD4FF8">
        <w:rPr>
          <w:rFonts w:ascii="Times New Roman" w:hAnsi="Times New Roman"/>
          <w:i/>
          <w:iCs/>
          <w:color w:val="auto"/>
          <w:szCs w:val="28"/>
        </w:rPr>
        <w:t>ьной продукцией</w:t>
      </w:r>
      <w:r w:rsidRPr="00FD4FF8">
        <w:rPr>
          <w:rFonts w:ascii="Times New Roman" w:hAnsi="Times New Roman"/>
          <w:i/>
          <w:iCs/>
          <w:color w:val="auto"/>
          <w:szCs w:val="28"/>
        </w:rPr>
        <w:t>, а также создание эффективной системы государственного контроля за данным видом деятельности с учетом географических, климатических и социально-демографических особенностей региона.</w:t>
      </w:r>
    </w:p>
    <w:p w14:paraId="5F0C0582" w14:textId="124C58F0" w:rsidR="00581848" w:rsidRPr="00FD4FF8" w:rsidRDefault="00581848" w:rsidP="00581848">
      <w:pPr>
        <w:pStyle w:val="a5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В период с 2022 по 2024 годы на территории сел </w:t>
      </w:r>
      <w:proofErr w:type="spellStart"/>
      <w:r w:rsidRPr="00FD4FF8">
        <w:rPr>
          <w:rFonts w:ascii="Times New Roman" w:hAnsi="Times New Roman" w:cs="Times New Roman"/>
          <w:i/>
          <w:iCs/>
          <w:sz w:val="24"/>
          <w:szCs w:val="24"/>
        </w:rPr>
        <w:t>Алькатваам</w:t>
      </w:r>
      <w:proofErr w:type="spellEnd"/>
      <w:r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, Канчалан, Снежное, </w:t>
      </w:r>
      <w:proofErr w:type="spellStart"/>
      <w:r w:rsidRPr="00FD4FF8">
        <w:rPr>
          <w:rFonts w:ascii="Times New Roman" w:hAnsi="Times New Roman" w:cs="Times New Roman"/>
          <w:i/>
          <w:iCs/>
          <w:sz w:val="24"/>
          <w:szCs w:val="24"/>
        </w:rPr>
        <w:t>Усть</w:t>
      </w:r>
      <w:proofErr w:type="spellEnd"/>
      <w:r w:rsidRPr="00FD4FF8">
        <w:rPr>
          <w:rFonts w:ascii="Times New Roman" w:hAnsi="Times New Roman" w:cs="Times New Roman"/>
          <w:i/>
          <w:iCs/>
          <w:sz w:val="24"/>
          <w:szCs w:val="24"/>
        </w:rPr>
        <w:t xml:space="preserve">-Белая, Чуванское Анадырского муниципального округа и </w:t>
      </w:r>
      <w:r w:rsidRPr="00FD4F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села </w:t>
      </w:r>
      <w:r w:rsidRPr="00FD4FF8">
        <w:rPr>
          <w:rFonts w:ascii="Times New Roman" w:hAnsi="Times New Roman" w:cs="Times New Roman"/>
          <w:i/>
          <w:iCs/>
          <w:sz w:val="24"/>
          <w:szCs w:val="24"/>
        </w:rPr>
        <w:t>Биллингс муниципального округа Певек Чукотского автономного округа фиксировался рост уровня потребления алкогольной продукции. Также увеличивалось количество правонарушений и преступлений, совершенных в состоянии алкогольного опьянения. По информации Анадырской межрайонной прокуратуры за последние пять лет на территории Анадырского муниципального округа совершено 179 преступлений в состоянии алкогольного опьянения, в том числе с причинением вреда жизни и здоровью граждан. Это в очередной раз подтверждает, что назрела необходимость принятия дополнительных мер, направленных на снижение употребления алкоголя населением.</w:t>
      </w:r>
    </w:p>
    <w:p w14:paraId="09A3BF77" w14:textId="15FCBD7E" w:rsidR="00581848" w:rsidRDefault="00581848" w:rsidP="0058184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FF8">
        <w:rPr>
          <w:rFonts w:ascii="Times New Roman" w:hAnsi="Times New Roman" w:cs="Times New Roman"/>
          <w:i/>
          <w:iCs/>
          <w:sz w:val="24"/>
          <w:szCs w:val="24"/>
        </w:rPr>
        <w:t>Действующие на сегодняшний день ограничения розничной продажи алкогольной продукции, установленные федеральным и региональным законодательством, недостаточно эффективны на территории указанных выше сел для значительного сокращения уровня потребления алкогольной продукции, снижения количества правонарушений и преступлений, совершенных в состоянии алкогольного опьянения</w:t>
      </w:r>
      <w:r w:rsidRPr="0058184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B20294" w14:textId="77777777" w:rsidR="0000134F" w:rsidRPr="00581848" w:rsidRDefault="0000134F" w:rsidP="0058184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CA1E5" w14:textId="0319483A" w:rsidR="006718FD" w:rsidRDefault="006718FD" w:rsidP="006718FD">
      <w:pPr>
        <w:pStyle w:val="Standard"/>
        <w:numPr>
          <w:ilvl w:val="0"/>
          <w:numId w:val="16"/>
        </w:num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Цели</w:t>
      </w:r>
      <w:r w:rsidR="00E10A7D">
        <w:rPr>
          <w:rFonts w:ascii="Times New Roman" w:hAnsi="Times New Roman"/>
          <w:color w:val="auto"/>
          <w:szCs w:val="28"/>
        </w:rPr>
        <w:t xml:space="preserve"> предлагаемого</w:t>
      </w:r>
      <w:r>
        <w:rPr>
          <w:rFonts w:ascii="Times New Roman" w:hAnsi="Times New Roman"/>
          <w:color w:val="auto"/>
          <w:szCs w:val="28"/>
        </w:rPr>
        <w:t xml:space="preserve"> </w:t>
      </w:r>
      <w:r w:rsidRPr="005844F5">
        <w:rPr>
          <w:rFonts w:ascii="Times New Roman" w:hAnsi="Times New Roman"/>
          <w:color w:val="auto"/>
          <w:szCs w:val="28"/>
        </w:rPr>
        <w:t>правового регулирования</w:t>
      </w:r>
      <w:r>
        <w:rPr>
          <w:rFonts w:ascii="Times New Roman" w:hAnsi="Times New Roman"/>
          <w:color w:val="auto"/>
          <w:szCs w:val="28"/>
        </w:rPr>
        <w:t>:</w:t>
      </w:r>
    </w:p>
    <w:p w14:paraId="2A4E8104" w14:textId="77777777" w:rsidR="006718FD" w:rsidRPr="00FD4FF8" w:rsidRDefault="006718FD" w:rsidP="006718FD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 xml:space="preserve">Основными целями правового регулирования являются: обеспечение защиты жизни и здоровья граждан Чукотского автономного округа от негативных последствий </w:t>
      </w:r>
      <w:r w:rsidRPr="00FD4FF8">
        <w:rPr>
          <w:rFonts w:ascii="Times New Roman" w:hAnsi="Times New Roman"/>
          <w:i/>
          <w:iCs/>
          <w:color w:val="auto"/>
          <w:szCs w:val="28"/>
        </w:rPr>
        <w:lastRenderedPageBreak/>
        <w:t>потребления алкогольной и спиртосодержащей продукции; создание эффективной системы государственного контроля за розничной продажей алкоголя; предотвращение нелегального оборота спиртных напитков; формирование механизмов, препятствующих злоупотреблению алкогольной продукцией; обеспечение соблюдения законодательства в сфере розничной торговли алкоголем; учет специфики региона при организации торговли спиртными напитками; обеспечение баланса между экономическими интересами предпринимателей и необходимостью охраны общественного здоровья.</w:t>
      </w:r>
    </w:p>
    <w:p w14:paraId="20B852C4" w14:textId="323E6AE4" w:rsidR="006718FD" w:rsidRDefault="007E6F72" w:rsidP="00581848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 xml:space="preserve"> </w:t>
      </w:r>
      <w:r w:rsidR="00581848" w:rsidRPr="00FD4FF8">
        <w:rPr>
          <w:rFonts w:ascii="Times New Roman" w:hAnsi="Times New Roman"/>
          <w:i/>
          <w:iCs/>
          <w:color w:val="auto"/>
          <w:szCs w:val="28"/>
        </w:rPr>
        <w:t>Проект з</w:t>
      </w:r>
      <w:r w:rsidR="006718FD" w:rsidRPr="00FD4FF8">
        <w:rPr>
          <w:rFonts w:ascii="Times New Roman" w:hAnsi="Times New Roman"/>
          <w:i/>
          <w:iCs/>
          <w:color w:val="auto"/>
          <w:szCs w:val="28"/>
        </w:rPr>
        <w:t>акон</w:t>
      </w:r>
      <w:r w:rsidR="00581848" w:rsidRPr="00FD4FF8">
        <w:rPr>
          <w:rFonts w:ascii="Times New Roman" w:hAnsi="Times New Roman"/>
          <w:i/>
          <w:iCs/>
          <w:color w:val="auto"/>
          <w:szCs w:val="28"/>
        </w:rPr>
        <w:t>а</w:t>
      </w:r>
      <w:r w:rsidR="006718FD" w:rsidRPr="00FD4FF8">
        <w:rPr>
          <w:rFonts w:ascii="Times New Roman" w:hAnsi="Times New Roman"/>
          <w:i/>
          <w:iCs/>
          <w:color w:val="auto"/>
          <w:szCs w:val="28"/>
        </w:rPr>
        <w:t xml:space="preserve"> разработан в целях реализации предоставленного федеральным законодательством права субъекта Российской Федерации устанавливать законом субъекта Российской Федерации дополнительные ограничения розничной продажи алкогольной продукции.</w:t>
      </w:r>
    </w:p>
    <w:p w14:paraId="26E5694C" w14:textId="77777777" w:rsidR="0000134F" w:rsidRDefault="0000134F" w:rsidP="00581848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009BFD62" w14:textId="3097DE73" w:rsidR="00E10A7D" w:rsidRDefault="00E10A7D" w:rsidP="00E10A7D">
      <w:pPr>
        <w:pStyle w:val="Standard"/>
        <w:numPr>
          <w:ilvl w:val="0"/>
          <w:numId w:val="16"/>
        </w:num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Ожидаемый результат предлагаемого правового регулирования:</w:t>
      </w:r>
    </w:p>
    <w:p w14:paraId="7B8B3EE3" w14:textId="451DC0BE" w:rsidR="00FA2AAD" w:rsidRPr="00FD4FF8" w:rsidRDefault="00204779" w:rsidP="00FA2AAD">
      <w:pPr>
        <w:pStyle w:val="Standard"/>
        <w:ind w:left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>Установление   дополнительных    ограничений</w:t>
      </w:r>
      <w:r w:rsidR="00FA2AAD" w:rsidRPr="00FD4FF8">
        <w:rPr>
          <w:rFonts w:ascii="Times New Roman" w:hAnsi="Times New Roman"/>
          <w:i/>
          <w:iCs/>
          <w:color w:val="auto"/>
          <w:szCs w:val="28"/>
        </w:rPr>
        <w:t xml:space="preserve"> </w:t>
      </w:r>
      <w:r w:rsidRPr="00FD4FF8">
        <w:rPr>
          <w:rFonts w:ascii="Times New Roman" w:hAnsi="Times New Roman"/>
          <w:i/>
          <w:iCs/>
          <w:color w:val="auto"/>
          <w:szCs w:val="28"/>
        </w:rPr>
        <w:t xml:space="preserve">    </w:t>
      </w:r>
      <w:r w:rsidR="00FA2AAD" w:rsidRPr="00FD4FF8">
        <w:rPr>
          <w:rFonts w:ascii="Times New Roman" w:hAnsi="Times New Roman"/>
          <w:i/>
          <w:iCs/>
          <w:color w:val="auto"/>
          <w:szCs w:val="28"/>
        </w:rPr>
        <w:t>времени</w:t>
      </w:r>
      <w:r w:rsidRPr="00FD4FF8">
        <w:rPr>
          <w:rFonts w:ascii="Times New Roman" w:hAnsi="Times New Roman"/>
          <w:i/>
          <w:iCs/>
          <w:color w:val="auto"/>
          <w:szCs w:val="28"/>
        </w:rPr>
        <w:t xml:space="preserve">    </w:t>
      </w:r>
      <w:r w:rsidR="00FA2AAD" w:rsidRPr="00FD4FF8">
        <w:rPr>
          <w:rFonts w:ascii="Times New Roman" w:hAnsi="Times New Roman"/>
          <w:i/>
          <w:iCs/>
          <w:color w:val="auto"/>
          <w:szCs w:val="28"/>
        </w:rPr>
        <w:t xml:space="preserve"> розничной </w:t>
      </w:r>
      <w:r w:rsidRPr="00FD4FF8">
        <w:rPr>
          <w:rFonts w:ascii="Times New Roman" w:hAnsi="Times New Roman"/>
          <w:i/>
          <w:iCs/>
          <w:color w:val="auto"/>
          <w:szCs w:val="28"/>
        </w:rPr>
        <w:t xml:space="preserve">    </w:t>
      </w:r>
      <w:r w:rsidR="00FA2AAD" w:rsidRPr="00FD4FF8">
        <w:rPr>
          <w:rFonts w:ascii="Times New Roman" w:hAnsi="Times New Roman"/>
          <w:i/>
          <w:iCs/>
          <w:color w:val="auto"/>
          <w:szCs w:val="28"/>
        </w:rPr>
        <w:t>продажи</w:t>
      </w:r>
    </w:p>
    <w:p w14:paraId="7094E0E8" w14:textId="13CF389C" w:rsidR="00E10A7D" w:rsidRDefault="00FA2AAD" w:rsidP="006718FD">
      <w:pPr>
        <w:pStyle w:val="Standard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>алкогольной продукции в целях минимизации доступности и сокращения потребления алкоголя населением округа в двух муниципальных образованиях Чукотского автономного округа</w:t>
      </w:r>
      <w:r w:rsidR="00204779" w:rsidRPr="00FD4FF8">
        <w:rPr>
          <w:rFonts w:ascii="Times New Roman" w:hAnsi="Times New Roman"/>
          <w:i/>
          <w:iCs/>
          <w:color w:val="auto"/>
          <w:szCs w:val="28"/>
        </w:rPr>
        <w:t>.</w:t>
      </w:r>
    </w:p>
    <w:p w14:paraId="49B8DD4E" w14:textId="77777777" w:rsidR="0000134F" w:rsidRPr="00FD4FF8" w:rsidRDefault="0000134F" w:rsidP="006718FD">
      <w:pPr>
        <w:pStyle w:val="Standard"/>
        <w:jc w:val="both"/>
        <w:rPr>
          <w:rFonts w:ascii="Times New Roman" w:hAnsi="Times New Roman"/>
          <w:i/>
          <w:iCs/>
          <w:color w:val="auto"/>
          <w:szCs w:val="28"/>
        </w:rPr>
      </w:pPr>
    </w:p>
    <w:p w14:paraId="716C7BAD" w14:textId="565DE958" w:rsidR="007D1AFE" w:rsidRPr="00204779" w:rsidRDefault="00204779" w:rsidP="007D1AFE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4</w:t>
      </w:r>
      <w:r w:rsidR="007D1AFE" w:rsidRPr="00204779">
        <w:rPr>
          <w:rFonts w:ascii="Times New Roman" w:hAnsi="Times New Roman"/>
          <w:color w:val="auto"/>
          <w:szCs w:val="28"/>
        </w:rPr>
        <w:t xml:space="preserve">. Действующие нормативные правовые акты, поручения, другие решения, из которых вытекает необходимость </w:t>
      </w:r>
      <w:r>
        <w:rPr>
          <w:rFonts w:ascii="Times New Roman" w:hAnsi="Times New Roman"/>
          <w:color w:val="auto"/>
          <w:szCs w:val="28"/>
        </w:rPr>
        <w:t xml:space="preserve">разработки предлагаемого </w:t>
      </w:r>
      <w:r w:rsidR="007D1AFE" w:rsidRPr="00204779">
        <w:rPr>
          <w:rFonts w:ascii="Times New Roman" w:hAnsi="Times New Roman"/>
          <w:color w:val="auto"/>
          <w:szCs w:val="28"/>
        </w:rPr>
        <w:t>правового регулирования</w:t>
      </w:r>
      <w:r>
        <w:rPr>
          <w:rFonts w:ascii="Times New Roman" w:hAnsi="Times New Roman"/>
          <w:color w:val="auto"/>
          <w:szCs w:val="28"/>
        </w:rPr>
        <w:t xml:space="preserve"> в данной области</w:t>
      </w:r>
      <w:r w:rsidR="007D1AFE" w:rsidRPr="00204779">
        <w:rPr>
          <w:rFonts w:ascii="Times New Roman" w:hAnsi="Times New Roman"/>
          <w:color w:val="auto"/>
          <w:szCs w:val="28"/>
        </w:rPr>
        <w:t>:</w:t>
      </w:r>
    </w:p>
    <w:p w14:paraId="66DD2183" w14:textId="30EA5C5D" w:rsidR="007D1AFE" w:rsidRPr="00FD4FF8" w:rsidRDefault="007D1AFE" w:rsidP="007D1AFE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>-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14:paraId="1F294B2B" w14:textId="621EAF13" w:rsidR="006718FD" w:rsidRDefault="007D1AFE" w:rsidP="00136CA9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  <w:r w:rsidRPr="00FD4FF8">
        <w:rPr>
          <w:rFonts w:ascii="Times New Roman" w:hAnsi="Times New Roman"/>
          <w:i/>
          <w:iCs/>
          <w:color w:val="auto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Федерации».</w:t>
      </w:r>
    </w:p>
    <w:p w14:paraId="589A0D94" w14:textId="77777777" w:rsidR="0000134F" w:rsidRPr="00FD4FF8" w:rsidRDefault="0000134F" w:rsidP="00136CA9">
      <w:pPr>
        <w:pStyle w:val="Standard"/>
        <w:ind w:firstLine="709"/>
        <w:jc w:val="both"/>
        <w:rPr>
          <w:rFonts w:ascii="Times New Roman" w:hAnsi="Times New Roman"/>
          <w:i/>
          <w:iCs/>
          <w:color w:val="auto"/>
          <w:szCs w:val="28"/>
        </w:rPr>
      </w:pPr>
    </w:p>
    <w:p w14:paraId="669FDD45" w14:textId="77777777" w:rsidR="00204779" w:rsidRPr="00204779" w:rsidRDefault="00204779" w:rsidP="0020477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79">
        <w:rPr>
          <w:rFonts w:ascii="Times New Roman" w:hAnsi="Times New Roman" w:cs="Times New Roman"/>
          <w:sz w:val="24"/>
          <w:szCs w:val="24"/>
        </w:rPr>
        <w:t xml:space="preserve">5. Круг лиц, на которых будет распространено действие нормативного правового акта: </w:t>
      </w:r>
    </w:p>
    <w:p w14:paraId="6407214F" w14:textId="60F0DC82" w:rsidR="00204779" w:rsidRDefault="00204779" w:rsidP="00204779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57D">
        <w:rPr>
          <w:rFonts w:ascii="Times New Roman" w:hAnsi="Times New Roman" w:cs="Times New Roman"/>
          <w:i/>
          <w:iCs/>
          <w:sz w:val="24"/>
          <w:szCs w:val="24"/>
        </w:rPr>
        <w:t>действие настоящего проекта закона будет распространено на субъекты предпринимательства, органы местного самоуправления.</w:t>
      </w:r>
      <w:bookmarkStart w:id="0" w:name="sub_11005"/>
    </w:p>
    <w:p w14:paraId="2A4C6248" w14:textId="77777777" w:rsidR="0000134F" w:rsidRPr="0080357D" w:rsidRDefault="0000134F" w:rsidP="00204779">
      <w:pPr>
        <w:pStyle w:val="a5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095BCD4" w14:textId="77777777" w:rsidR="00204779" w:rsidRPr="00FD4FF8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FF8">
        <w:rPr>
          <w:rFonts w:ascii="Times New Roman" w:hAnsi="Times New Roman" w:cs="Times New Roman"/>
          <w:sz w:val="24"/>
          <w:szCs w:val="24"/>
        </w:rPr>
        <w:t>6. Планируемый срок вступления в силу предлагаемого правовог</w:t>
      </w:r>
      <w:bookmarkEnd w:id="0"/>
      <w:r w:rsidRPr="00FD4FF8">
        <w:rPr>
          <w:rFonts w:ascii="Times New Roman" w:hAnsi="Times New Roman" w:cs="Times New Roman"/>
          <w:sz w:val="24"/>
          <w:szCs w:val="24"/>
        </w:rPr>
        <w:t>о регулирования:</w:t>
      </w:r>
    </w:p>
    <w:p w14:paraId="588B11EC" w14:textId="350F93A7" w:rsidR="00204779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5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4EC5">
        <w:rPr>
          <w:rFonts w:ascii="Times New Roman" w:hAnsi="Times New Roman" w:cs="Times New Roman"/>
          <w:i/>
          <w:iCs/>
          <w:sz w:val="24"/>
          <w:szCs w:val="24"/>
        </w:rPr>
        <w:t>1 марта</w:t>
      </w:r>
      <w:r w:rsidRPr="0080357D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B4EC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80357D">
        <w:rPr>
          <w:rFonts w:ascii="Times New Roman" w:hAnsi="Times New Roman" w:cs="Times New Roman"/>
          <w:i/>
          <w:iCs/>
          <w:sz w:val="24"/>
          <w:szCs w:val="24"/>
        </w:rPr>
        <w:t xml:space="preserve"> года.</w:t>
      </w:r>
    </w:p>
    <w:p w14:paraId="2CE995D6" w14:textId="77777777" w:rsidR="0000134F" w:rsidRPr="0080357D" w:rsidRDefault="0000134F" w:rsidP="0080357D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4AB27D" w14:textId="1DAE12F8" w:rsidR="0000134F" w:rsidRPr="00FD4FF8" w:rsidRDefault="00204779" w:rsidP="0000134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FF8">
        <w:rPr>
          <w:rFonts w:ascii="Times New Roman" w:hAnsi="Times New Roman" w:cs="Times New Roman"/>
          <w:color w:val="000000"/>
          <w:sz w:val="24"/>
          <w:szCs w:val="24"/>
        </w:rPr>
        <w:t>7. Необходимость установления переходного периода:</w:t>
      </w:r>
    </w:p>
    <w:p w14:paraId="21DF54F6" w14:textId="381B176D" w:rsidR="00204779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035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установление переходного периода не требуется.</w:t>
      </w:r>
      <w:bookmarkStart w:id="1" w:name="sub_11006"/>
    </w:p>
    <w:p w14:paraId="248800BE" w14:textId="77777777" w:rsidR="0000134F" w:rsidRPr="0080357D" w:rsidRDefault="0000134F" w:rsidP="0080357D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CB1C6A" w14:textId="77777777" w:rsidR="00204779" w:rsidRPr="00FD4FF8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FF8">
        <w:rPr>
          <w:rFonts w:ascii="Times New Roman" w:hAnsi="Times New Roman" w:cs="Times New Roman"/>
          <w:color w:val="000000"/>
          <w:sz w:val="24"/>
          <w:szCs w:val="24"/>
        </w:rPr>
        <w:t>8. Сведения о необходимости или отсутствии необходимости</w:t>
      </w:r>
      <w:bookmarkEnd w:id="1"/>
      <w:r w:rsidRPr="00FD4FF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установления переходного периода: </w:t>
      </w:r>
    </w:p>
    <w:p w14:paraId="7E0DC713" w14:textId="77777777" w:rsidR="00204779" w:rsidRPr="00FD4FF8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4F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сведения о необходимости установления переходного периода отсутствуют.</w:t>
      </w:r>
    </w:p>
    <w:p w14:paraId="322A0214" w14:textId="77777777" w:rsidR="0000134F" w:rsidRDefault="0000134F" w:rsidP="00EB4EC5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3516CE" w14:textId="77777777" w:rsidR="00EB4EC5" w:rsidRDefault="00EB4EC5" w:rsidP="00EB4EC5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350AD" w14:textId="77777777" w:rsidR="00EB4EC5" w:rsidRPr="00FD4FF8" w:rsidRDefault="00EB4EC5" w:rsidP="00EB4EC5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10872" w14:textId="77777777" w:rsidR="00204779" w:rsidRDefault="00204779" w:rsidP="0080357D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1007"/>
      <w:bookmarkEnd w:id="2"/>
      <w:r w:rsidRPr="00FD4FF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D4FF8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FD4FF8">
        <w:rPr>
          <w:rFonts w:ascii="Times New Roman" w:hAnsi="Times New Roman" w:cs="Times New Roman"/>
          <w:color w:val="000000"/>
          <w:sz w:val="24"/>
          <w:szCs w:val="24"/>
        </w:rPr>
        <w:t>. Сравнение возможных вариантов решения проблемы:</w:t>
      </w:r>
    </w:p>
    <w:p w14:paraId="21566842" w14:textId="77777777" w:rsidR="0000134F" w:rsidRPr="00FD4FF8" w:rsidRDefault="0000134F" w:rsidP="0080357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204779" w14:paraId="02C4C34E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F321" w14:textId="77777777" w:rsidR="00204779" w:rsidRDefault="00204779" w:rsidP="009410D5">
            <w:pPr>
              <w:widowControl w:val="0"/>
              <w:spacing w:after="96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FA2E" w14:textId="77777777" w:rsidR="00204779" w:rsidRPr="0080357D" w:rsidRDefault="00204779" w:rsidP="009410D5">
            <w:pPr>
              <w:widowControl w:val="0"/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6B3D" w14:textId="77777777" w:rsidR="00204779" w:rsidRPr="0080357D" w:rsidRDefault="00204779" w:rsidP="009410D5">
            <w:pPr>
              <w:widowControl w:val="0"/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</w:t>
            </w:r>
          </w:p>
        </w:tc>
      </w:tr>
      <w:tr w:rsidR="00204779" w14:paraId="41563663" w14:textId="77777777" w:rsidTr="0049031C">
        <w:trPr>
          <w:trHeight w:val="49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2708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1071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9.1. Содержание варианта решения выявленной проблемы</w:t>
            </w:r>
            <w:bookmarkEnd w:id="3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2E0D" w14:textId="1FE86113" w:rsidR="00204779" w:rsidRPr="0080357D" w:rsidRDefault="0080357D" w:rsidP="0049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D">
              <w:rPr>
                <w:rFonts w:ascii="Times New Roman" w:hAnsi="Times New Roman" w:cs="Times New Roman"/>
                <w:sz w:val="24"/>
                <w:szCs w:val="24"/>
              </w:rPr>
              <w:t>Установление дополнительных ограничений времени розничной продажи алкогольной продукции в целях минимизации доступности и сокращения потребления алкоголя населением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</w:t>
            </w:r>
            <w:r w:rsidR="0049031C">
              <w:rPr>
                <w:rFonts w:ascii="Times New Roman" w:hAnsi="Times New Roman" w:cs="Times New Roman"/>
                <w:sz w:val="24"/>
                <w:szCs w:val="24"/>
              </w:rPr>
              <w:t xml:space="preserve">и 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E59A" w14:textId="42C21B83" w:rsidR="00204779" w:rsidRPr="0080357D" w:rsidRDefault="0049031C" w:rsidP="0049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установление </w:t>
            </w:r>
            <w:r w:rsidRPr="0080357D">
              <w:rPr>
                <w:rFonts w:ascii="Times New Roman" w:hAnsi="Times New Roman" w:cs="Times New Roman"/>
                <w:sz w:val="24"/>
                <w:szCs w:val="24"/>
              </w:rPr>
              <w:t>дополнительных ограничений времени розничной продажи алкогольной продукции в целях минимизации доступности и сокращения потребления алкоголя населением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и регионального законодательства</w:t>
            </w:r>
          </w:p>
        </w:tc>
      </w:tr>
      <w:tr w:rsidR="00204779" w14:paraId="6227F16F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4E1B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1072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bookmarkEnd w:id="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28FD" w14:textId="6F962996" w:rsidR="00204779" w:rsidRPr="0080357D" w:rsidRDefault="0049031C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организации: Общество с ограниченной ответственностью Берингов Пролив и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предприятие Анадырского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>Анадырская торговая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612E" w14:textId="042B7DB1" w:rsidR="00204779" w:rsidRPr="0080357D" w:rsidRDefault="0049031C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организации: Общество с ограниченной ответственностью Берингов Пролив и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предприятие Анадырского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A6" w:rsidRPr="004903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031C">
              <w:rPr>
                <w:rFonts w:ascii="Times New Roman" w:hAnsi="Times New Roman" w:cs="Times New Roman"/>
                <w:sz w:val="24"/>
                <w:szCs w:val="24"/>
              </w:rPr>
              <w:t>Анадырская торговая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4779" w14:paraId="4A7CD4FF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135B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1073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  <w:bookmarkEnd w:id="5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1306" w14:textId="21B1F4AA" w:rsidR="00C70842" w:rsidRPr="00C70842" w:rsidRDefault="00C70842" w:rsidP="00C70842">
            <w:pPr>
              <w:pStyle w:val="ad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Уменьшение</w:t>
            </w:r>
            <w:r w:rsidRPr="00C70842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алкогольной продукции из ассортимента реализуемых товаров освобождает от затрат на</w:t>
            </w:r>
            <w:r w:rsidR="004C53C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избыточное ее</w:t>
            </w:r>
          </w:p>
          <w:p w14:paraId="34015058" w14:textId="317E5E49" w:rsidR="00204779" w:rsidRPr="0080357D" w:rsidRDefault="00132A50" w:rsidP="00C70842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C70842" w:rsidRPr="00C70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="00C70842" w:rsidRPr="00C70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позволит расширить перечень продовольственных товаров,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="00C70842" w:rsidRPr="00C70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842" w:rsidRPr="00C708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 производителей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01FB" w14:textId="760A4B95" w:rsidR="00204779" w:rsidRPr="00132A50" w:rsidRDefault="00132A50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0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  <w:tr w:rsidR="00204779" w14:paraId="1376C165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1A2C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1074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  <w:bookmarkEnd w:id="6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D429" w14:textId="5DD95C59" w:rsidR="00204779" w:rsidRPr="0000134F" w:rsidRDefault="0000134F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C70842" w:rsidRPr="00001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ринятие проекта закона не повлечет увеличение расходов окружного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225B" w14:textId="2BC60523" w:rsidR="00204779" w:rsidRPr="00132A50" w:rsidRDefault="00132A50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0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  <w:tr w:rsidR="0062594C" w14:paraId="446733E6" w14:textId="77777777" w:rsidTr="00B87B5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0C58" w14:textId="77777777" w:rsidR="0062594C" w:rsidRPr="0080357D" w:rsidRDefault="0062594C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1075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267D" w14:textId="567D8AA3" w:rsidR="0062594C" w:rsidRPr="0080357D" w:rsidRDefault="0062594C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57D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законодательства при установлении ограничений и дополнительных ограничений времени, условий и мест розничной продажи алкогольной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5ED8" w14:textId="14483041" w:rsidR="0062594C" w:rsidRPr="0080357D" w:rsidRDefault="0062594C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A50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  <w:tr w:rsidR="00204779" w14:paraId="416DEB7E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D792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1076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9.6. Оценка рисков неблагоприятных последствий</w:t>
            </w:r>
            <w:bookmarkEnd w:id="8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CDC8" w14:textId="1E963A5A" w:rsidR="00204779" w:rsidRPr="0080357D" w:rsidRDefault="00936940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Неблагоприятных последствий в случае принятия законопроекта не наблюдается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7861" w14:textId="26F80B5E" w:rsidR="00204779" w:rsidRPr="00927F3C" w:rsidRDefault="0000134F" w:rsidP="00927F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7F3C" w:rsidRPr="00927F3C">
              <w:rPr>
                <w:rFonts w:ascii="Times New Roman" w:hAnsi="Times New Roman" w:cs="Times New Roman"/>
                <w:sz w:val="24"/>
                <w:szCs w:val="24"/>
              </w:rPr>
              <w:t>охранение сложившейся ситуации без изменений</w:t>
            </w:r>
            <w:r w:rsidR="00927F3C">
              <w:rPr>
                <w:rFonts w:ascii="Times New Roman" w:hAnsi="Times New Roman" w:cs="Times New Roman"/>
                <w:sz w:val="24"/>
                <w:szCs w:val="24"/>
              </w:rPr>
              <w:t xml:space="preserve">, а именно: </w:t>
            </w:r>
            <w:r w:rsidR="00927F3C" w:rsidRPr="00927F3C">
              <w:rPr>
                <w:rFonts w:ascii="Times New Roman" w:hAnsi="Times New Roman" w:cs="Times New Roman"/>
                <w:sz w:val="24"/>
                <w:szCs w:val="24"/>
              </w:rPr>
              <w:t>рост уровня потребления алкогольной продукции. Также увелич</w:t>
            </w:r>
            <w:r w:rsidR="00927F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27F3C" w:rsidRPr="00927F3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927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7F3C" w:rsidRPr="00927F3C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преступлений, совершенных в состоянии алкогольного опьянения</w:t>
            </w:r>
          </w:p>
        </w:tc>
      </w:tr>
      <w:tr w:rsidR="00204779" w14:paraId="3CF598D1" w14:textId="77777777" w:rsidTr="009410D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1AD7" w14:textId="77777777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1077"/>
            <w:r w:rsidRPr="0080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  <w:bookmarkEnd w:id="9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6A53" w14:textId="4FFC27BF" w:rsidR="00204779" w:rsidRPr="0080357D" w:rsidRDefault="00204779" w:rsidP="009410D5">
            <w:pPr>
              <w:widowControl w:val="0"/>
              <w:spacing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5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 нормативными правовыми актами, принимаемыми </w:t>
            </w:r>
            <w:r w:rsidRPr="0080357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администрациями муниципальн</w:t>
            </w:r>
            <w:r w:rsidR="00936940">
              <w:rPr>
                <w:rFonts w:ascii="Times New Roman" w:eastAsia="Calibri" w:hAnsi="Times New Roman" w:cs="Times New Roman"/>
                <w:sz w:val="24"/>
                <w:szCs w:val="24"/>
              </w:rPr>
              <w:t>ых округов и Правительством</w:t>
            </w:r>
            <w:r w:rsidRPr="008035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Чукотского автономного округа</w:t>
            </w:r>
          </w:p>
        </w:tc>
      </w:tr>
    </w:tbl>
    <w:p w14:paraId="1D11B9FC" w14:textId="7FCA8BA7" w:rsidR="00204779" w:rsidRPr="00EB00F3" w:rsidRDefault="00204779" w:rsidP="00EB00F3">
      <w:pPr>
        <w:widowControl w:val="0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008"/>
      <w:r w:rsidRPr="00936940">
        <w:rPr>
          <w:rFonts w:ascii="Times New Roman" w:hAnsi="Times New Roman" w:cs="Times New Roman"/>
          <w:color w:val="000000"/>
          <w:sz w:val="24"/>
          <w:szCs w:val="24"/>
        </w:rPr>
        <w:t xml:space="preserve">10. Иная информация по решению Регулирующего органа, относящаяся </w:t>
      </w:r>
      <w:r w:rsidRPr="00936940">
        <w:rPr>
          <w:rFonts w:ascii="Times New Roman" w:hAnsi="Times New Roman" w:cs="Times New Roman"/>
          <w:color w:val="000000"/>
          <w:sz w:val="24"/>
          <w:szCs w:val="24"/>
        </w:rPr>
        <w:br/>
        <w:t>к</w:t>
      </w:r>
      <w:bookmarkEnd w:id="10"/>
      <w:r w:rsidRPr="00936940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сведениям </w:t>
      </w:r>
      <w:r w:rsidRPr="00936940">
        <w:rPr>
          <w:rFonts w:ascii="Times New Roman" w:hAnsi="Times New Roman" w:cs="Times New Roman"/>
          <w:iCs/>
          <w:color w:val="000000"/>
          <w:sz w:val="24"/>
          <w:szCs w:val="24"/>
        </w:rPr>
        <w:t>о подготовке идеи (концепции) предлагаемого правового регулирования:</w:t>
      </w:r>
      <w:r w:rsidRPr="00936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9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отсутствует.</w:t>
      </w:r>
    </w:p>
    <w:p w14:paraId="4C18AD12" w14:textId="77777777" w:rsidR="00204779" w:rsidRPr="00EB00F3" w:rsidRDefault="00204779" w:rsidP="0020477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>Контактное лицо по вопросам представления информации:</w:t>
      </w:r>
    </w:p>
    <w:p w14:paraId="69B4720A" w14:textId="74915F55" w:rsidR="00204779" w:rsidRPr="00EB00F3" w:rsidRDefault="00204779" w:rsidP="00204779">
      <w:pPr>
        <w:widowControl w:val="0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ФИО: </w:t>
      </w:r>
      <w:r w:rsidR="00EB00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Давидюк Татьяна Ивановна.</w:t>
      </w:r>
    </w:p>
    <w:p w14:paraId="4A87D60E" w14:textId="12071040" w:rsidR="00204779" w:rsidRPr="00EB00F3" w:rsidRDefault="00204779" w:rsidP="00204779">
      <w:pPr>
        <w:pStyle w:val="a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            Должность:</w:t>
      </w:r>
      <w:r w:rsidR="00EB00F3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EB00F3">
        <w:rPr>
          <w:rFonts w:ascii="Times New Roman" w:hAnsi="Times New Roman" w:cs="Times New Roman"/>
          <w:i/>
          <w:iCs/>
          <w:sz w:val="24"/>
          <w:szCs w:val="24"/>
        </w:rPr>
        <w:t>ачальник</w:t>
      </w:r>
      <w:r w:rsidR="00EB00F3">
        <w:rPr>
          <w:rFonts w:ascii="Times New Roman" w:hAnsi="Times New Roman" w:cs="Times New Roman"/>
          <w:i/>
          <w:iCs/>
          <w:sz w:val="24"/>
          <w:szCs w:val="24"/>
        </w:rPr>
        <w:t xml:space="preserve"> отдела лицензирования и контроля</w:t>
      </w:r>
      <w:r w:rsidRPr="00EB00F3">
        <w:rPr>
          <w:rFonts w:ascii="Times New Roman" w:hAnsi="Times New Roman" w:cs="Times New Roman"/>
          <w:i/>
          <w:iCs/>
          <w:sz w:val="24"/>
          <w:szCs w:val="24"/>
        </w:rPr>
        <w:t xml:space="preserve"> Контрольного управления Департамента финансов и имущественных отношений Чукотского автономного округа.</w:t>
      </w:r>
    </w:p>
    <w:p w14:paraId="582BAA8E" w14:textId="22685076" w:rsidR="00204779" w:rsidRPr="00EB00F3" w:rsidRDefault="00204779" w:rsidP="00204779">
      <w:pPr>
        <w:widowControl w:val="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EB00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8 427 22 6 93 </w:t>
      </w:r>
      <w:r w:rsidR="00EB00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21</w:t>
      </w:r>
      <w:r w:rsidRPr="00EB00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2C2AFD2" w14:textId="77777777" w:rsidR="00EB00F3" w:rsidRPr="00EB00F3" w:rsidRDefault="00204779" w:rsidP="00EB00F3">
      <w:pPr>
        <w:pStyle w:val="a5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8" w:history="1"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TatyanaDav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depfin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chukotka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B00F3" w:rsidRPr="00EB00F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56334740" w14:textId="77777777" w:rsidR="00204779" w:rsidRPr="00EB00F3" w:rsidRDefault="00204779" w:rsidP="00204779">
      <w:pPr>
        <w:widowControl w:val="0"/>
        <w:ind w:firstLine="709"/>
        <w:rPr>
          <w:rFonts w:ascii="Times New Roman" w:hAnsi="Times New Roman" w:cs="Times New Roman"/>
        </w:rPr>
      </w:pPr>
    </w:p>
    <w:p w14:paraId="084136FF" w14:textId="77777777" w:rsidR="00204779" w:rsidRPr="00EB00F3" w:rsidRDefault="00204779" w:rsidP="00204779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>К уведомлению прилагаются:</w:t>
      </w:r>
    </w:p>
    <w:p w14:paraId="48E798D2" w14:textId="28726202" w:rsidR="00204779" w:rsidRPr="00EB00F3" w:rsidRDefault="00204779" w:rsidP="00EB00F3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>Перечень вопросов для участников публичных консультаций</w:t>
      </w:r>
      <w:r w:rsidR="00EB00F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EB00F3" w:rsidRPr="00EB00F3">
        <w:rPr>
          <w:rStyle w:val="2"/>
          <w:rFonts w:eastAsia="Calibri"/>
          <w:bCs/>
          <w:sz w:val="24"/>
          <w:szCs w:val="24"/>
        </w:rPr>
        <w:t xml:space="preserve">проекту закона Чукотского автономного округа </w:t>
      </w:r>
      <w:r w:rsidR="00EB00F3" w:rsidRPr="00EB00F3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в Закон Чукотского </w:t>
      </w:r>
      <w:r w:rsidR="00EB00F3" w:rsidRPr="00EB00F3">
        <w:rPr>
          <w:rFonts w:ascii="Times New Roman" w:hAnsi="Times New Roman" w:cs="Times New Roman"/>
          <w:bCs/>
          <w:sz w:val="24"/>
          <w:szCs w:val="24"/>
        </w:rPr>
        <w:lastRenderedPageBreak/>
        <w:t>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="00EB00F3" w:rsidRPr="00EB00F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B00F3" w:rsidRPr="00EB00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FD4919" w14:textId="6E346DD1" w:rsidR="00EB00F3" w:rsidRPr="00474BE1" w:rsidRDefault="00EB00F3" w:rsidP="00474BE1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Сводный отчет о проведении оценки регулирующего воздействия</w:t>
      </w:r>
      <w:r w:rsidR="00474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BE1" w:rsidRPr="00EB00F3">
        <w:rPr>
          <w:rStyle w:val="2"/>
          <w:rFonts w:eastAsia="Calibri"/>
          <w:bCs/>
          <w:sz w:val="24"/>
          <w:szCs w:val="24"/>
        </w:rPr>
        <w:t>проект</w:t>
      </w:r>
      <w:r w:rsidR="00474BE1">
        <w:rPr>
          <w:rStyle w:val="2"/>
          <w:rFonts w:eastAsia="Calibri"/>
          <w:bCs/>
          <w:sz w:val="24"/>
          <w:szCs w:val="24"/>
        </w:rPr>
        <w:t>а</w:t>
      </w:r>
      <w:r w:rsidR="00474BE1" w:rsidRPr="00EB00F3">
        <w:rPr>
          <w:rStyle w:val="2"/>
          <w:rFonts w:eastAsia="Calibri"/>
          <w:bCs/>
          <w:sz w:val="24"/>
          <w:szCs w:val="24"/>
        </w:rPr>
        <w:t xml:space="preserve"> закона Чукотского автономного округа </w:t>
      </w:r>
      <w:r w:rsidR="00474BE1" w:rsidRPr="00EB00F3">
        <w:rPr>
          <w:rFonts w:ascii="Times New Roman" w:hAnsi="Times New Roman" w:cs="Times New Roman"/>
          <w:bCs/>
          <w:sz w:val="24"/>
          <w:szCs w:val="24"/>
        </w:rPr>
        <w:t>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="00474BE1" w:rsidRPr="00EB00F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474BE1" w:rsidRPr="00EB00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DE955D" w14:textId="77777777" w:rsidR="00204779" w:rsidRPr="00EB00F3" w:rsidRDefault="00204779" w:rsidP="00204779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0F3">
        <w:rPr>
          <w:rStyle w:val="2"/>
          <w:rFonts w:eastAsia="Calibri"/>
          <w:bCs/>
          <w:sz w:val="24"/>
          <w:szCs w:val="24"/>
        </w:rPr>
        <w:t xml:space="preserve">Финансово-экономическое обоснование к проекту закона Чукотского автономного округа </w:t>
      </w:r>
      <w:r w:rsidRPr="00EB00F3">
        <w:rPr>
          <w:rFonts w:ascii="Times New Roman" w:hAnsi="Times New Roman" w:cs="Times New Roman"/>
          <w:bCs/>
          <w:sz w:val="24"/>
          <w:szCs w:val="24"/>
        </w:rPr>
        <w:t>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Pr="00EB00F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B00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151243" w14:textId="77777777" w:rsidR="00204779" w:rsidRPr="00EB00F3" w:rsidRDefault="00204779" w:rsidP="00204779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sz w:val="24"/>
          <w:szCs w:val="24"/>
        </w:rPr>
        <w:t>Перечень нормативных правовых актов, отмены, изменения или принятия которых потребует принятие проекта з</w:t>
      </w:r>
      <w:r w:rsidRPr="00EB00F3">
        <w:rPr>
          <w:rStyle w:val="2"/>
          <w:rFonts w:eastAsia="Calibri"/>
          <w:sz w:val="24"/>
          <w:szCs w:val="24"/>
        </w:rPr>
        <w:t xml:space="preserve">акона Чукотского автономного округа </w:t>
      </w:r>
      <w:r w:rsidRPr="00EB00F3">
        <w:rPr>
          <w:rFonts w:ascii="Times New Roman" w:hAnsi="Times New Roman" w:cs="Times New Roman"/>
          <w:sz w:val="24"/>
          <w:szCs w:val="24"/>
        </w:rPr>
        <w:t>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Pr="00EB00F3">
        <w:rPr>
          <w:rFonts w:ascii="Times New Roman" w:eastAsia="Calibri" w:hAnsi="Times New Roman" w:cs="Times New Roman"/>
          <w:sz w:val="24"/>
          <w:szCs w:val="24"/>
        </w:rPr>
        <w:t>»</w:t>
      </w:r>
      <w:r w:rsidRPr="00EB00F3">
        <w:rPr>
          <w:rFonts w:ascii="Times New Roman" w:hAnsi="Times New Roman" w:cs="Times New Roman"/>
          <w:sz w:val="24"/>
          <w:szCs w:val="24"/>
        </w:rPr>
        <w:t>;</w:t>
      </w:r>
    </w:p>
    <w:p w14:paraId="106A6963" w14:textId="77777777" w:rsidR="00204779" w:rsidRPr="00EB00F3" w:rsidRDefault="00204779" w:rsidP="00204779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Текст проекта </w:t>
      </w:r>
      <w:r w:rsidRPr="00EB00F3">
        <w:rPr>
          <w:rFonts w:ascii="Times New Roman" w:hAnsi="Times New Roman" w:cs="Times New Roman"/>
          <w:sz w:val="24"/>
          <w:szCs w:val="24"/>
        </w:rPr>
        <w:t>закона Чукотского автономного округа «</w:t>
      </w:r>
      <w:r w:rsidRPr="00EB00F3">
        <w:rPr>
          <w:rFonts w:ascii="Times New Roman" w:hAnsi="Times New Roman" w:cs="Times New Roman"/>
          <w:bCs/>
          <w:sz w:val="24"/>
          <w:szCs w:val="24"/>
        </w:rPr>
        <w:t>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Pr="00EB00F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B00F3">
        <w:rPr>
          <w:rFonts w:ascii="Times New Roman" w:hAnsi="Times New Roman" w:cs="Times New Roman"/>
          <w:sz w:val="24"/>
          <w:szCs w:val="24"/>
        </w:rPr>
        <w:t>;</w:t>
      </w:r>
    </w:p>
    <w:p w14:paraId="5D59B4A8" w14:textId="77777777" w:rsidR="00204779" w:rsidRPr="00EB00F3" w:rsidRDefault="00204779" w:rsidP="00204779">
      <w:pPr>
        <w:widowControl w:val="0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EB00F3">
        <w:rPr>
          <w:rFonts w:ascii="Times New Roman" w:hAnsi="Times New Roman" w:cs="Times New Roman"/>
          <w:color w:val="000000"/>
          <w:sz w:val="24"/>
          <w:szCs w:val="24"/>
        </w:rPr>
        <w:t xml:space="preserve">Пояснительная записка </w:t>
      </w:r>
      <w:r w:rsidRPr="00EB00F3">
        <w:rPr>
          <w:rStyle w:val="2"/>
          <w:rFonts w:eastAsia="Calibri"/>
          <w:bCs/>
          <w:sz w:val="24"/>
          <w:szCs w:val="24"/>
        </w:rPr>
        <w:t xml:space="preserve">к проекту закона Чукотского автономного округа </w:t>
      </w:r>
      <w:r w:rsidRPr="00EB00F3">
        <w:rPr>
          <w:rFonts w:ascii="Times New Roman" w:hAnsi="Times New Roman" w:cs="Times New Roman"/>
          <w:bCs/>
          <w:sz w:val="24"/>
          <w:szCs w:val="24"/>
        </w:rPr>
        <w:t>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</w:t>
      </w:r>
      <w:r w:rsidRPr="00EB00F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B00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748BFD" w14:textId="77777777" w:rsidR="00204779" w:rsidRPr="00EB00F3" w:rsidRDefault="00204779" w:rsidP="00204779">
      <w:pPr>
        <w:widowControl w:val="0"/>
        <w:ind w:firstLine="720"/>
        <w:jc w:val="both"/>
        <w:rPr>
          <w:rFonts w:ascii="Times New Roman" w:hAnsi="Times New Roman" w:cs="Times New Roman"/>
        </w:rPr>
      </w:pPr>
    </w:p>
    <w:p w14:paraId="732B4585" w14:textId="77777777" w:rsidR="00204779" w:rsidRPr="00EB00F3" w:rsidRDefault="00204779" w:rsidP="00204779">
      <w:pPr>
        <w:widowControl w:val="0"/>
        <w:ind w:firstLine="720"/>
        <w:jc w:val="both"/>
        <w:rPr>
          <w:rFonts w:ascii="Times New Roman" w:hAnsi="Times New Roman" w:cs="Times New Roman"/>
        </w:rPr>
      </w:pPr>
    </w:p>
    <w:p w14:paraId="5E16ECA3" w14:textId="77777777" w:rsidR="00204779" w:rsidRDefault="00204779" w:rsidP="00204779">
      <w:pPr>
        <w:widowControl w:val="0"/>
        <w:ind w:firstLine="720"/>
        <w:jc w:val="both"/>
      </w:pPr>
    </w:p>
    <w:p w14:paraId="7BC8EFAE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5010A655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980B079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64589D6C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D1AACD1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64E43A23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D0052FC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2A7E0D5A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7AA35C79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F63B836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505F455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2D94CF8D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15A6F7C7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p w14:paraId="57772F9B" w14:textId="77777777" w:rsidR="00204779" w:rsidRDefault="00204779" w:rsidP="00136CA9">
      <w:pPr>
        <w:pStyle w:val="Standard"/>
        <w:ind w:firstLine="709"/>
        <w:jc w:val="both"/>
        <w:rPr>
          <w:rFonts w:ascii="Times New Roman" w:hAnsi="Times New Roman"/>
          <w:color w:val="auto"/>
          <w:szCs w:val="28"/>
        </w:rPr>
      </w:pPr>
    </w:p>
    <w:sectPr w:rsidR="00204779" w:rsidSect="00812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A40"/>
    <w:multiLevelType w:val="hybridMultilevel"/>
    <w:tmpl w:val="07C0A000"/>
    <w:lvl w:ilvl="0" w:tplc="39083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3A4775"/>
    <w:multiLevelType w:val="multilevel"/>
    <w:tmpl w:val="106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480"/>
    <w:multiLevelType w:val="multilevel"/>
    <w:tmpl w:val="E3A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66814"/>
    <w:multiLevelType w:val="multilevel"/>
    <w:tmpl w:val="0C9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3B532D49"/>
    <w:multiLevelType w:val="multilevel"/>
    <w:tmpl w:val="FF4C8D8C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1ED52C3"/>
    <w:multiLevelType w:val="multilevel"/>
    <w:tmpl w:val="70FA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E09A4"/>
    <w:multiLevelType w:val="multilevel"/>
    <w:tmpl w:val="20A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3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C5D4285"/>
    <w:multiLevelType w:val="multilevel"/>
    <w:tmpl w:val="66C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814CD"/>
    <w:multiLevelType w:val="multilevel"/>
    <w:tmpl w:val="446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733326">
    <w:abstractNumId w:val="13"/>
  </w:num>
  <w:num w:numId="2" w16cid:durableId="1948463214">
    <w:abstractNumId w:val="9"/>
  </w:num>
  <w:num w:numId="3" w16cid:durableId="2062248329">
    <w:abstractNumId w:val="8"/>
  </w:num>
  <w:num w:numId="4" w16cid:durableId="1836992144">
    <w:abstractNumId w:val="5"/>
  </w:num>
  <w:num w:numId="5" w16cid:durableId="2083526405">
    <w:abstractNumId w:val="12"/>
  </w:num>
  <w:num w:numId="6" w16cid:durableId="1697539594">
    <w:abstractNumId w:val="10"/>
  </w:num>
  <w:num w:numId="7" w16cid:durableId="1209220263">
    <w:abstractNumId w:val="2"/>
  </w:num>
  <w:num w:numId="8" w16cid:durableId="1369185822">
    <w:abstractNumId w:val="14"/>
  </w:num>
  <w:num w:numId="9" w16cid:durableId="462776851">
    <w:abstractNumId w:val="11"/>
  </w:num>
  <w:num w:numId="10" w16cid:durableId="833571825">
    <w:abstractNumId w:val="4"/>
  </w:num>
  <w:num w:numId="11" w16cid:durableId="355083604">
    <w:abstractNumId w:val="3"/>
  </w:num>
  <w:num w:numId="12" w16cid:durableId="870993435">
    <w:abstractNumId w:val="7"/>
  </w:num>
  <w:num w:numId="13" w16cid:durableId="1907372982">
    <w:abstractNumId w:val="1"/>
  </w:num>
  <w:num w:numId="14" w16cid:durableId="846211948">
    <w:abstractNumId w:val="15"/>
  </w:num>
  <w:num w:numId="15" w16cid:durableId="1981230448">
    <w:abstractNumId w:val="16"/>
  </w:num>
  <w:num w:numId="16" w16cid:durableId="367336179">
    <w:abstractNumId w:val="0"/>
  </w:num>
  <w:num w:numId="17" w16cid:durableId="1246258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05"/>
    <w:rsid w:val="0000134F"/>
    <w:rsid w:val="00013751"/>
    <w:rsid w:val="000262F2"/>
    <w:rsid w:val="00046EA6"/>
    <w:rsid w:val="00052618"/>
    <w:rsid w:val="00067593"/>
    <w:rsid w:val="000852A9"/>
    <w:rsid w:val="00091BD8"/>
    <w:rsid w:val="00093E22"/>
    <w:rsid w:val="000B7364"/>
    <w:rsid w:val="00103324"/>
    <w:rsid w:val="00105760"/>
    <w:rsid w:val="001165BD"/>
    <w:rsid w:val="00127DD8"/>
    <w:rsid w:val="00132A50"/>
    <w:rsid w:val="00136CA9"/>
    <w:rsid w:val="00151E97"/>
    <w:rsid w:val="00164CA6"/>
    <w:rsid w:val="00196E66"/>
    <w:rsid w:val="001C79E2"/>
    <w:rsid w:val="001D18FF"/>
    <w:rsid w:val="00204779"/>
    <w:rsid w:val="00226FDA"/>
    <w:rsid w:val="00244A0D"/>
    <w:rsid w:val="00245061"/>
    <w:rsid w:val="00252285"/>
    <w:rsid w:val="00261983"/>
    <w:rsid w:val="0028356B"/>
    <w:rsid w:val="0029555A"/>
    <w:rsid w:val="002A24D4"/>
    <w:rsid w:val="00344E91"/>
    <w:rsid w:val="003508A7"/>
    <w:rsid w:val="00372D12"/>
    <w:rsid w:val="003B2C11"/>
    <w:rsid w:val="004113A0"/>
    <w:rsid w:val="00413625"/>
    <w:rsid w:val="00446BA0"/>
    <w:rsid w:val="00465797"/>
    <w:rsid w:val="00474BE1"/>
    <w:rsid w:val="0049031C"/>
    <w:rsid w:val="004B2050"/>
    <w:rsid w:val="004C53CF"/>
    <w:rsid w:val="004D7A7F"/>
    <w:rsid w:val="004F7EA8"/>
    <w:rsid w:val="00504743"/>
    <w:rsid w:val="005116F9"/>
    <w:rsid w:val="00512A85"/>
    <w:rsid w:val="00547242"/>
    <w:rsid w:val="00560EEC"/>
    <w:rsid w:val="00581848"/>
    <w:rsid w:val="00586034"/>
    <w:rsid w:val="005C0C1C"/>
    <w:rsid w:val="005D7E42"/>
    <w:rsid w:val="005F3305"/>
    <w:rsid w:val="006055A1"/>
    <w:rsid w:val="00614616"/>
    <w:rsid w:val="0062229D"/>
    <w:rsid w:val="00623431"/>
    <w:rsid w:val="0062594C"/>
    <w:rsid w:val="00635082"/>
    <w:rsid w:val="006718FD"/>
    <w:rsid w:val="006E3248"/>
    <w:rsid w:val="00702BA9"/>
    <w:rsid w:val="007174CC"/>
    <w:rsid w:val="007326B6"/>
    <w:rsid w:val="00764E7E"/>
    <w:rsid w:val="007A77E8"/>
    <w:rsid w:val="007B561C"/>
    <w:rsid w:val="007C48B1"/>
    <w:rsid w:val="007C7EAD"/>
    <w:rsid w:val="007D1AFE"/>
    <w:rsid w:val="007E6F72"/>
    <w:rsid w:val="0080357D"/>
    <w:rsid w:val="00812381"/>
    <w:rsid w:val="008313BC"/>
    <w:rsid w:val="00871258"/>
    <w:rsid w:val="008741EF"/>
    <w:rsid w:val="00893E0A"/>
    <w:rsid w:val="008C4EC0"/>
    <w:rsid w:val="00912D9E"/>
    <w:rsid w:val="00927F3C"/>
    <w:rsid w:val="00936940"/>
    <w:rsid w:val="009F2FD5"/>
    <w:rsid w:val="00A515F1"/>
    <w:rsid w:val="00A8272B"/>
    <w:rsid w:val="00A92760"/>
    <w:rsid w:val="00AA5781"/>
    <w:rsid w:val="00AA694E"/>
    <w:rsid w:val="00B8062E"/>
    <w:rsid w:val="00B900D7"/>
    <w:rsid w:val="00B90588"/>
    <w:rsid w:val="00BB5A65"/>
    <w:rsid w:val="00C073D2"/>
    <w:rsid w:val="00C073FC"/>
    <w:rsid w:val="00C22554"/>
    <w:rsid w:val="00C42475"/>
    <w:rsid w:val="00C70842"/>
    <w:rsid w:val="00CD4BB4"/>
    <w:rsid w:val="00CE2978"/>
    <w:rsid w:val="00D0153C"/>
    <w:rsid w:val="00D10618"/>
    <w:rsid w:val="00D10B18"/>
    <w:rsid w:val="00D35A74"/>
    <w:rsid w:val="00D4281E"/>
    <w:rsid w:val="00D836A8"/>
    <w:rsid w:val="00D8379F"/>
    <w:rsid w:val="00DD75AF"/>
    <w:rsid w:val="00E10A7D"/>
    <w:rsid w:val="00E45DD5"/>
    <w:rsid w:val="00E91138"/>
    <w:rsid w:val="00E973DB"/>
    <w:rsid w:val="00EB00F3"/>
    <w:rsid w:val="00EB4EC5"/>
    <w:rsid w:val="00F3125B"/>
    <w:rsid w:val="00F6241B"/>
    <w:rsid w:val="00F87A81"/>
    <w:rsid w:val="00FA2AAD"/>
    <w:rsid w:val="00FB3AD3"/>
    <w:rsid w:val="00FC02D0"/>
    <w:rsid w:val="00FC3F0E"/>
    <w:rsid w:val="00FD4FF8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8741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paragraph" w:styleId="a5">
    <w:name w:val="No Spacing"/>
    <w:link w:val="a6"/>
    <w:uiPriority w:val="1"/>
    <w:qFormat/>
    <w:rsid w:val="00105760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E45D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5D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5D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5D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5DD5"/>
    <w:rPr>
      <w:b/>
      <w:bCs/>
      <w:sz w:val="20"/>
      <w:szCs w:val="20"/>
    </w:rPr>
  </w:style>
  <w:style w:type="character" w:customStyle="1" w:styleId="a6">
    <w:name w:val="Без интервала Знак"/>
    <w:link w:val="a5"/>
    <w:uiPriority w:val="1"/>
    <w:rsid w:val="00204779"/>
  </w:style>
  <w:style w:type="character" w:customStyle="1" w:styleId="ac">
    <w:name w:val="Другое_"/>
    <w:basedOn w:val="a0"/>
    <w:link w:val="ad"/>
    <w:rsid w:val="00C70842"/>
    <w:rPr>
      <w:i/>
      <w:iCs/>
    </w:rPr>
  </w:style>
  <w:style w:type="paragraph" w:customStyle="1" w:styleId="ad">
    <w:name w:val="Другое"/>
    <w:basedOn w:val="a"/>
    <w:link w:val="ac"/>
    <w:rsid w:val="00C70842"/>
    <w:pPr>
      <w:widowControl w:val="0"/>
      <w:spacing w:after="0" w:line="240" w:lineRule="auto"/>
    </w:pPr>
    <w:rPr>
      <w:i/>
      <w:iCs/>
    </w:rPr>
  </w:style>
  <w:style w:type="character" w:styleId="ae">
    <w:name w:val="Unresolved Mention"/>
    <w:basedOn w:val="a0"/>
    <w:uiPriority w:val="99"/>
    <w:semiHidden/>
    <w:unhideWhenUsed/>
    <w:rsid w:val="0000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Dav@depfin.chukotka-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ep.invest-chukotka.ru/orv.html%20&#1085;&#1077;%20&#1087;&#1086;&#1079;&#1076;&#1085;&#1077;&#1077;%2003.12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Dav@depfin.chukotka-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2E28-2DB6-4D41-AC6A-E48C4BC4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Давидюк Татьяна Ивановна</cp:lastModifiedBy>
  <cp:revision>9</cp:revision>
  <cp:lastPrinted>2025-10-27T21:50:00Z</cp:lastPrinted>
  <dcterms:created xsi:type="dcterms:W3CDTF">2025-10-21T05:21:00Z</dcterms:created>
  <dcterms:modified xsi:type="dcterms:W3CDTF">2025-10-27T21:53:00Z</dcterms:modified>
</cp:coreProperties>
</file>