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65" w:rsidRDefault="00621411" w:rsidP="00621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411">
        <w:rPr>
          <w:rFonts w:ascii="Times New Roman" w:hAnsi="Times New Roman" w:cs="Times New Roman"/>
          <w:b/>
          <w:sz w:val="28"/>
          <w:szCs w:val="28"/>
        </w:rPr>
        <w:t>Сводный отчёт</w:t>
      </w:r>
      <w:r w:rsidRPr="00621411"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оценки регулирующего воздействия </w:t>
      </w:r>
      <w:r w:rsidRPr="00621411">
        <w:rPr>
          <w:rFonts w:ascii="Times New Roman" w:hAnsi="Times New Roman" w:cs="Times New Roman"/>
          <w:b/>
          <w:sz w:val="28"/>
          <w:szCs w:val="28"/>
        </w:rPr>
        <w:br/>
        <w:t>проекта нормативного правового акта</w:t>
      </w:r>
    </w:p>
    <w:p w:rsidR="00621411" w:rsidRPr="00BE19EA" w:rsidRDefault="00621411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520"/>
        <w:gridCol w:w="1207"/>
        <w:gridCol w:w="1253"/>
        <w:gridCol w:w="906"/>
        <w:gridCol w:w="2327"/>
      </w:tblGrid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Разработчик: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838C4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Полное наименование - Департамент промышленной политики Чукотского автономного округа</w:t>
            </w:r>
          </w:p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Краткое наименование - </w:t>
            </w:r>
            <w:r w:rsidR="008838C4"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Вид и наименование проекта нормативного правового акта: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883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Проект Постановления Правительства Чукотского автономного округа «Об утверждении</w:t>
            </w:r>
            <w:r w:rsidR="008838C4">
              <w:t xml:space="preserve"> </w:t>
            </w:r>
            <w:r w:rsidR="008838C4"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      </w:r>
            <w:r w:rsid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A75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Отсутствие регионал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ьного государственного контроля 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(надзора) в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области продажи безалкогольных 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тонизирующих напитков (в том числе энергетических)</w:t>
            </w:r>
            <w:r w:rsid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на территории Чукотского автономного округа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Основание для разработки проекта нормативного правового акта: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5CFA" w:rsidRPr="00A75CFA" w:rsidRDefault="00621411" w:rsidP="00A75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альны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й зако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31.07.2020 года № 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248-ФЗ 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«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государстве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 ко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троле (надзоре) и муницип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льном кон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троле в 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Российской Федерации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 Федер</w:t>
            </w:r>
            <w:r w:rsidR="00644F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льный закон от 08.08.2024 </w:t>
            </w:r>
            <w:r w:rsid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года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№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304-ФЗ 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«О запрете </w:t>
            </w:r>
            <w:r w:rsidR="00A70B94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прода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</w:t>
            </w:r>
            <w:r w:rsidR="00A70B94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без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алко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голь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ых то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изир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ющих 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апитков (в том числе э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нергетических) 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несоверше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олет</w:t>
            </w:r>
            <w:bookmarkStart w:id="0" w:name="_GoBack"/>
            <w:bookmarkEnd w:id="0"/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 и о в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есении изменения в </w:t>
            </w:r>
            <w:r w:rsidR="00A70B94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стать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 44 Федерального закона «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Об общих </w:t>
            </w:r>
            <w:r w:rsidR="00A70B94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принципах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орга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="00A75CFA"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изации публичной власти в субъектах Российской</w:t>
            </w:r>
          </w:p>
          <w:p w:rsidR="00621411" w:rsidRPr="00621411" w:rsidRDefault="00A75CFA" w:rsidP="00A70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A75C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ации</w:t>
            </w:r>
            <w:r w:rsidR="00A70B9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проекте нормативного правового акта обязательных требований: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присутствуют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BC4DE7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BC4DE7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sym w:font="Wingdings" w:char="F0FE"/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Сроки проведения публичных консультаций проекта нормативного правового акта: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начало: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D00A2" w:rsidRDefault="00621411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8D00A2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E0772F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ноября 2025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окончание: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D00A2" w:rsidRDefault="00621411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E0772F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8D00A2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E0772F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ноября 2025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Спицына Наталья Николаевна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Советник отдела торговли Управления торговли Департамента промышленной политики Чукотского автономного округа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 (427 22)6-35-26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n</w:t>
            </w:r>
            <w:r w:rsidR="00E0772F" w:rsidRP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spitsina</w:t>
            </w:r>
            <w:r w:rsidR="00E0772F" w:rsidRP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@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dpprom</w:t>
            </w:r>
            <w:r w:rsidR="00E0772F" w:rsidRP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chukotka</w:t>
            </w:r>
            <w:r w:rsidR="00E0772F" w:rsidRP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gov</w:t>
            </w:r>
            <w:r w:rsidR="00E0772F" w:rsidRP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621411" w:rsidRDefault="00621411" w:rsidP="006E1500">
      <w:pPr>
        <w:pStyle w:val="a3"/>
        <w:spacing w:after="0" w:line="12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57FA" w:rsidRPr="00BE19EA" w:rsidRDefault="000757FA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проекта акта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224"/>
        <w:gridCol w:w="2320"/>
        <w:gridCol w:w="1517"/>
      </w:tblGrid>
      <w:tr w:rsidR="000757FA" w:rsidRPr="000757FA" w:rsidTr="007B7197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sym w:font="Wingdings" w:char="F0FE"/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0757FA" w:rsidRPr="000757FA" w:rsidTr="007B7197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7B7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</w: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 определенной степени регулирующего воздействия:</w:t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6D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Проект нормативного правового акта содержит положения, устанавливающие ранее не предусмотренные нормативными правовыми актами Чукотского автономного округа обязанности и запреты, а также содержит и регулирует отношения в области организации и осуществления регионального государственного контроля (надзора) (п. 7 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Постановлени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Правительства Чукотского автономного округа от 5 сентября 2025 г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ода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№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518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«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оценке регулирующего воздействия проектов нормативных правовых актов Чукотского автономного округа и экспертизе нормативных правовых актов Чукотского автономного округа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0757FA" w:rsidRPr="000757FA" w:rsidTr="007B7197">
        <w:tc>
          <w:tcPr>
            <w:tcW w:w="5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 Содержание проекта нормативного правового акта:</w:t>
            </w:r>
          </w:p>
          <w:p w:rsidR="00334673" w:rsidRPr="000757FA" w:rsidRDefault="00334673" w:rsidP="00B70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Организация и </w:t>
            </w:r>
            <w:r w:rsidR="00B70B7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регионального государственного контроля (надзора) в области продажи безалкогольных тонизирующих напитков (в том числе энергетических) 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 Оценка наличия в проекте акта положений, регулирующих отношения в указанной области (сфере)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5" w:anchor="/document/412648381/entry/231" w:history="1">
              <w:r w:rsidRPr="006414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разработан в соответствии с рекомендациями уполномоченного органа, указанными в заключении об экспертизе нормативного правового акта, либо в заключениях, подготавливаемых согласно Порядку установления и оценки применения обязательных требований, содержащихся в нормативных правовых актах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A4C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6" w:anchor="/document/412648381/entry/231" w:history="1">
              <w:r w:rsidRPr="00641403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разработан в соответствии с нормативными правовыми актами Российской Федерации, Чукотского автономного округа, затрагивающих вопросы осуществления предпринимательской и инвестиционной деятельности, в соответствии, с которыми на разработчика проекта нормативного правового акта возлагается обязанность по разработке нормативного правового акта либо внесению изменений в нормативный правовой акт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7" w:anchor="/document/412648381/entry/231" w:history="1">
              <w:r w:rsidRPr="005B6BA7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</w:t>
            </w:r>
            <w:r w:rsidR="00B720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ан ___________</w:t>
            </w: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(указываются иные предусмотренные порядком проведения ОРВ критерии отнесения проекта нормативного правового акта к низкой степени регулирующего воздействия)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</w:tbl>
    <w:p w:rsidR="000757FA" w:rsidRDefault="000757FA" w:rsidP="00835268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EB" w:rsidRPr="00BE19EA" w:rsidRDefault="00B720EB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152"/>
      </w:tblGrid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Отсутствие регионального государственного контроля (надзора) в области продажи безалкогольных тонизирующих напитков (в том числе энергетических) на территории Чукотского автономного округа.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Негативные эффекты, возникающие в связи с наличием рассматриваемой проблемы: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Отсутствие возможности оценить </w:t>
            </w: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соблюдение хозяйств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ую</w:t>
            </w: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щими субъектами,</w:t>
            </w:r>
          </w:p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осуществляющих продажу безалкогольны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</w:t>
            </w: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тонизирующих напитков</w:t>
            </w: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том</w:t>
            </w:r>
          </w:p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 энергетических</w:t>
            </w: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установленных ограничений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921537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921537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215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Федеральный закон от 31 июля 2020 г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ода № 248-ФЗ «О государственном </w:t>
            </w:r>
            <w:r w:rsidRPr="009215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контроле (надзоре) и муниципальном контроле в Российской Федерации»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  <w:r w:rsidR="00FE6C83">
              <w:t xml:space="preserve"> </w:t>
            </w:r>
            <w:r w:rsidR="00FE6C83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Федеральный закон от 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  <w:r w:rsidR="00FE6C83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августа</w:t>
            </w:r>
            <w:r w:rsidR="00FE6C83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20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24</w:t>
            </w:r>
            <w:r w:rsidR="00FE6C83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 № 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304</w:t>
            </w:r>
            <w:r w:rsidR="00FE6C83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-ФЗ «</w:t>
            </w:r>
            <w:r w:rsid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      </w:r>
            <w:r w:rsidR="00827F8B"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Иная информация о проблеме: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474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27F8B" w:rsidRDefault="00827F8B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537" w:rsidRPr="00BE19EA" w:rsidRDefault="00921537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Опыт решения аналогичных проблем в других субъектах</w:t>
      </w:r>
      <w:r w:rsidR="00BE1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9EA">
        <w:rPr>
          <w:rFonts w:ascii="Times New Roman" w:hAnsi="Times New Roman" w:cs="Times New Roman"/>
          <w:b/>
          <w:sz w:val="28"/>
          <w:szCs w:val="28"/>
        </w:rPr>
        <w:t>Российской Федерации, в том числе в автономном округе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152"/>
      </w:tblGrid>
      <w:tr w:rsidR="00646D2C" w:rsidRPr="00646D2C" w:rsidTr="00646D2C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Опыт решения аналогичных проблем в других субъектах Российской Федерации, в том числе в автономном округе: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 В большинстве субъектов Российской Федерации действуют подобные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нормативные правовые акты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исполнения государственной функции по осуществлению регионального контроля в области продажи безалкогольных тонизирующих напитков (в том числе энергетических).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46D2C" w:rsidRPr="00646D2C" w:rsidTr="00646D2C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</w:t>
            </w:r>
            <w:r w:rsidR="0033467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правочная </w:t>
            </w:r>
            <w:r w:rsidR="005B6BA7" w:rsidRP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правовая</w:t>
            </w:r>
            <w:r w:rsid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ГАРАНТ, 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ы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 сайты субъектов Российской Федерации, открытые источн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ики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646D2C" w:rsidRDefault="00646D2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83" w:rsidRPr="00BE19EA" w:rsidRDefault="00FE6C8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21"/>
        <w:gridCol w:w="694"/>
        <w:gridCol w:w="4196"/>
      </w:tblGrid>
      <w:tr w:rsidR="00FE6C83" w:rsidRPr="00FE6C83" w:rsidTr="00FE6C8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FE6C83" w:rsidRPr="00FE6C83" w:rsidTr="00FE6C83"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4A7E" w:rsidRPr="00904A7E" w:rsidRDefault="00FE6C83" w:rsidP="0090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Законодательное регулирование осуществле</w:t>
            </w:r>
            <w:r w:rsid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ния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</w:t>
            </w:r>
            <w:r w:rsid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ьного государственного</w:t>
            </w:r>
          </w:p>
          <w:p w:rsidR="00FE6C83" w:rsidRPr="00FE6C83" w:rsidRDefault="00904A7E" w:rsidP="0090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контроля (надзора) 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области</w:t>
            </w:r>
            <w:r w:rsidR="008E3909">
              <w:t xml:space="preserve"> </w:t>
            </w:r>
            <w:r w:rsidR="008E3909"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продажи безалкогольных тонизирующих напитков (в том числе энергетических).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 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вступления в силу 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FE6C83" w:rsidRPr="00FE6C83" w:rsidTr="00FE6C83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округа: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Соответствие обоснованное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FE6C83" w:rsidRPr="00FE6C83" w:rsidTr="00FE6C83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FE6C83" w:rsidRDefault="00FE6C8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909" w:rsidRPr="00BE19EA" w:rsidRDefault="008E3909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9011"/>
      </w:tblGrid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7E5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7E560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Урегулирование вопросов порядка организации и осуществления регионального государственного контроля (надзора) с целью реализации положений Федерального закона </w:t>
            </w:r>
            <w:r w:rsidR="007E560F" w:rsidRPr="007E560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Обоснование выбора предлагаемого способа решения проблемы: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C0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Наличие требований в 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31 июля 2020 года № 248-ФЗ «О государственном контроле (надзоре) и муниципальном контроле в Российской Федерации»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в 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E3909" w:rsidRDefault="008E3909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FBD" w:rsidRPr="00BE19EA" w:rsidRDefault="00F21A7C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предпринимательской, инвестиционной и иной экономической деятельности, иные заинтересованные лица, включая органы государственной власти, органы местного</w:t>
      </w:r>
      <w:r w:rsidRPr="00F21A7C">
        <w:rPr>
          <w:rFonts w:ascii="Times New Roman" w:hAnsi="Times New Roman" w:cs="Times New Roman"/>
          <w:sz w:val="28"/>
          <w:szCs w:val="28"/>
        </w:rPr>
        <w:t xml:space="preserve"> </w:t>
      </w:r>
      <w:r w:rsidRPr="00BE19EA">
        <w:rPr>
          <w:rFonts w:ascii="Times New Roman" w:hAnsi="Times New Roman" w:cs="Times New Roman"/>
          <w:b/>
          <w:sz w:val="28"/>
          <w:szCs w:val="28"/>
        </w:rPr>
        <w:t>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20"/>
        <w:gridCol w:w="416"/>
        <w:gridCol w:w="4625"/>
      </w:tblGrid>
      <w:tr w:rsidR="00F21A7C" w:rsidRPr="00F21A7C" w:rsidTr="00F21A7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F21A7C" w:rsidRPr="00F21A7C" w:rsidTr="00F21A7C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убъекты предпри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имательской деятельности, осуществляющие прод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ажу</w:t>
            </w:r>
          </w:p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безалкого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льных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изирующих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апитков (в том числе э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ергетических)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130</w:t>
            </w:r>
          </w:p>
        </w:tc>
      </w:tr>
      <w:tr w:rsidR="00F21A7C" w:rsidRPr="00F21A7C" w:rsidTr="00F21A7C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F21A7C" w:rsidRPr="00F21A7C" w:rsidTr="00F21A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 Национальная система цифровой маркировки и </w:t>
            </w:r>
            <w:proofErr w:type="spellStart"/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товаров, созданная Центром развития перспективных технологий </w:t>
            </w:r>
            <w:r w:rsid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«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Чест</w:t>
            </w:r>
            <w:r w:rsid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ый </w:t>
            </w:r>
            <w:r w:rsid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ЗНАК»</w:t>
            </w:r>
          </w:p>
        </w:tc>
      </w:tr>
      <w:tr w:rsidR="00F21A7C" w:rsidRPr="00F21A7C" w:rsidTr="00F21A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F21A7C" w:rsidRDefault="00F21A7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4C3" w:rsidRPr="00BE19EA" w:rsidRDefault="00BD34C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Новые функции, полномочия, обязанности и права органов исполнительной власти Чукотского автономного округа и (или) органов местного самоуправления или сведения об их изменении, а также порядок их реализации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2978"/>
        <w:gridCol w:w="2812"/>
      </w:tblGrid>
      <w:tr w:rsidR="00C86339" w:rsidRPr="00BD34C3" w:rsidTr="003C50C1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8.2. Порядок реализации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8.3. Оценка изменения трудозатрат и (или) потребностей в иных ресурсах</w:t>
            </w:r>
          </w:p>
        </w:tc>
      </w:tr>
      <w:tr w:rsidR="003C50C1" w:rsidRPr="00BD34C3" w:rsidTr="00626565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BD34C3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органа: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Департамент промышленной политики Чукотского автономного округа</w:t>
            </w:r>
          </w:p>
        </w:tc>
      </w:tr>
      <w:tr w:rsidR="00C86339" w:rsidRPr="00BD34C3" w:rsidTr="003C50C1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Осуществл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ен</w:t>
            </w: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регионального государственного контроля (надзора)в области продажи безалкогольных тонизирующих напитков (в том числе энергетических) – новая функция.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70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70B7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Осуществлен</w:t>
            </w:r>
            <w:r w:rsidR="00C8633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ие контрольных (надзорных) мероприятий в соответствии с Федеральным законом от 31.07.2020 года № 248-ФЗ «О государственном контроле (надзоре) и муниципальном контроле в Российской Федерации» посредством: профилактики нарушений обязательных требований; оценки соблюдения контролируемыми лицами обязательных требований; выявления их нарушений; принятия предусмотренных законодательством РФ мер по пресечению выявленных нарушений обязательных требований.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пределах штатной численности сотрудников Управления торговли Департамента промышленной политики Чукотского автономного округа</w:t>
            </w:r>
          </w:p>
        </w:tc>
      </w:tr>
    </w:tbl>
    <w:p w:rsidR="00BD34C3" w:rsidRDefault="00BD34C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0C1" w:rsidRPr="00BE19EA" w:rsidRDefault="003C50C1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Оценка соответствующих расходов (возможных поступлений) консолидированного бюджета Чукотского автономного округа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543"/>
        <w:gridCol w:w="3401"/>
        <w:gridCol w:w="2769"/>
      </w:tblGrid>
      <w:tr w:rsidR="003C50C1" w:rsidRPr="003C50C1" w:rsidTr="00EE754F"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9.2. Описание видов расходов (возможных поступлений) бюджета области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9.3. Количественная оценка расходов (возможных поступлений), тыс. рублей</w:t>
            </w:r>
          </w:p>
        </w:tc>
      </w:tr>
      <w:tr w:rsidR="003C50C1" w:rsidRPr="003C50C1" w:rsidTr="00EE754F"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77" w:rsidRPr="003C50C1" w:rsidRDefault="003C50C1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бюджета:</w:t>
            </w:r>
          </w:p>
        </w:tc>
        <w:tc>
          <w:tcPr>
            <w:tcW w:w="6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5F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окружной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9.4. Наименование органа:</w:t>
            </w:r>
            <w:r w:rsidR="00403AA0" w:rsidRPr="00403AA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5F2795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03AA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Департамент промышленной политики Чукотского автономного округа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3C50C1" w:rsidRPr="003C50C1" w:rsidTr="00EE754F">
        <w:trPr>
          <w:trHeight w:val="240"/>
        </w:trPr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9.4.1. 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Единовременные расходы в год возникновения:</w:t>
            </w:r>
          </w:p>
          <w:p w:rsidR="00A30FAD" w:rsidRDefault="00A30FAD" w:rsidP="005F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для </w:t>
            </w:r>
            <w:r w:rsidRP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мобильного приложения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«Инспектор»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: </w:t>
            </w:r>
            <w:r w:rsid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мобильный телефон,</w:t>
            </w:r>
          </w:p>
          <w:p w:rsidR="005F2795" w:rsidRPr="003C50C1" w:rsidRDefault="005F2795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сим-карта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3C50C1" w:rsidRDefault="005F2795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20,00</w:t>
            </w:r>
            <w:r w:rsid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A30FAD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0,30</w:t>
            </w:r>
          </w:p>
        </w:tc>
      </w:tr>
      <w:tr w:rsidR="00EE754F" w:rsidRPr="003C50C1" w:rsidTr="00EE754F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3C50C1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Периодические расходы за период:</w:t>
            </w:r>
          </w:p>
          <w:p w:rsidR="005F2795" w:rsidRDefault="005F2795" w:rsidP="005F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канцелярские товары;</w:t>
            </w:r>
          </w:p>
          <w:p w:rsidR="005F2795" w:rsidRDefault="005F2795" w:rsidP="005F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оплата мобильной связи;</w:t>
            </w:r>
          </w:p>
          <w:p w:rsidR="005F2795" w:rsidRPr="003C50C1" w:rsidRDefault="005F2795" w:rsidP="005F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2795" w:rsidRDefault="005F2795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12,00;</w:t>
            </w:r>
          </w:p>
          <w:p w:rsidR="00A30FAD" w:rsidRDefault="00A30FAD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12,00;</w:t>
            </w:r>
          </w:p>
          <w:p w:rsidR="00A30FAD" w:rsidRPr="003C50C1" w:rsidRDefault="00A30FAD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500,00</w:t>
            </w:r>
          </w:p>
        </w:tc>
      </w:tr>
      <w:tr w:rsidR="00EE754F" w:rsidRPr="003C50C1" w:rsidTr="00EE754F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3C50C1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Возможные поступления за период:</w:t>
            </w:r>
          </w:p>
          <w:p w:rsidR="00A30FAD" w:rsidRDefault="00A30FAD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Административные штрафы за н</w:t>
            </w:r>
            <w:r w:rsidRP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арушение запрета продажи безалкогольных тонизирующих напитков (в том числе энергетических) несовершеннолетним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  <w:p w:rsidR="00A30FAD" w:rsidRDefault="00A30FAD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граждане;</w:t>
            </w:r>
          </w:p>
          <w:p w:rsidR="00A30FAD" w:rsidRDefault="00A30FAD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</w:t>
            </w:r>
            <w:r w:rsidRP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олжностные лица/ИП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A30FAD" w:rsidRPr="003C50C1" w:rsidRDefault="00A30FAD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30,00</w:t>
            </w:r>
          </w:p>
          <w:p w:rsidR="00A30FAD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100,00</w:t>
            </w:r>
          </w:p>
          <w:p w:rsidR="00A30FAD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300,00</w:t>
            </w: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9.5. Итого единовременные расходы: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20,30</w:t>
            </w: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9.6. Итого периодические расходы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524,00</w:t>
            </w: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9.7. Итого возможные поступления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430,00</w:t>
            </w:r>
          </w:p>
        </w:tc>
      </w:tr>
      <w:tr w:rsidR="003C50C1" w:rsidRPr="003C50C1" w:rsidTr="00EE754F">
        <w:trPr>
          <w:trHeight w:val="240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Иные сведения о расходах (возможных поступлениях) консолидированного бюджета: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3C50C1" w:rsidRPr="003C50C1" w:rsidTr="00EE754F">
        <w:trPr>
          <w:trHeight w:val="240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2C4BF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C50C1" w:rsidRDefault="003C50C1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A3" w:rsidRPr="006E1500" w:rsidRDefault="009859A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>Новые преимущества, а также обязанности, запреты и ограничения для субъектов предпринимательской, инвестиционной и иной экономической деятельности, обязательные требования для субъектов предпринимательской и иной экономической деятельности либо изменение содержания существующих обязанностей, запретов и ограничений, обязательных требований, а также порядок организации их исполнения, оценка расходов и доходов субъектов предпринимательской и иной экономической деятельности, связанных с необходимостью исполнения (соблюдения) установленных обязательных требований, обязанностей, запретов или ограничений либо изменением содержания таких обязательных требований, обязанностей, запретов и ограничений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553"/>
        <w:gridCol w:w="2345"/>
        <w:gridCol w:w="2240"/>
      </w:tblGrid>
      <w:tr w:rsidR="002C4BFC" w:rsidRPr="009859A3" w:rsidTr="00B70B77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10.1.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10.2.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новых преимуществ, обязанностей, запретов, ограничений, обязательных требований или изменения содержания существующих обязанностей, запретов, ограничений, обязательных требований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Порядок организации соблюдения обязательных требований, исполнения обязанностей, запретов и ограничений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10.4. Описание и оценка видов расходов (доходов), тыс. рублей</w:t>
            </w:r>
          </w:p>
        </w:tc>
      </w:tr>
      <w:tr w:rsidR="002C4BFC" w:rsidRPr="009859A3" w:rsidTr="00B70B77">
        <w:trPr>
          <w:trHeight w:val="303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F21A7C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убъекты предпри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имательской деятельности, осуществляющие прод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ажу</w:t>
            </w:r>
          </w:p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безалкого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льных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изирующих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апитков (в том числе э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</w:t>
            </w: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ергетических)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Порядок организации исполнения обязанностей и ограничений предусмотрен Федеральным законом </w:t>
            </w: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 31.07.2020 года № 248-ФЗ «О государственном контроле (надзоре) и муниципальном контроле в Российской Федерации»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соответствии с действующим законодательством в сфере контрольной (надзорной) деятельности и проектом нормативного правового акта</w:t>
            </w:r>
          </w:p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D082C" w:rsidRDefault="008D082C" w:rsidP="008D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Административные штрафы за н</w:t>
            </w:r>
            <w:r w:rsidRP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арушение запрета продажи безалкогольных тонизирующих напитков</w:t>
            </w:r>
          </w:p>
          <w:p w:rsidR="002C4BFC" w:rsidRPr="009859A3" w:rsidRDefault="008D082C" w:rsidP="008D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том числе энергетических) несовершеннолетним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- 430,00</w:t>
            </w:r>
          </w:p>
        </w:tc>
      </w:tr>
    </w:tbl>
    <w:p w:rsidR="009859A3" w:rsidRDefault="009859A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33F" w:rsidRPr="006E1500" w:rsidRDefault="00DA533F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Риски решения проблемы предложенным способом регулирования и риски негативных последствий</w:t>
      </w: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58"/>
      </w:tblGrid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11.2. Оценки вероятности наступления рисков</w:t>
            </w:r>
          </w:p>
        </w:tc>
      </w:tr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DA533F" w:rsidRDefault="00DA533F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33F" w:rsidRPr="006E1500" w:rsidRDefault="00DA533F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>Методы контроля эффективности избранного способа достижения целей регулирования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789"/>
      </w:tblGrid>
      <w:tr w:rsidR="00EE754F" w:rsidRPr="00EE754F" w:rsidTr="00C8784C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методов контроля эффективности избранного способа достижения целей регулирования:</w:t>
            </w:r>
          </w:p>
        </w:tc>
      </w:tr>
      <w:tr w:rsidR="00EE754F" w:rsidRPr="00EE754F" w:rsidTr="00C8784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Мониторинг контрольной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(надзорной) деятельности, её анализ, выявление проблем, возникающих при её осуществлении</w:t>
            </w:r>
            <w:r w:rsid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и определение причин их возникновения.</w:t>
            </w:r>
          </w:p>
        </w:tc>
      </w:tr>
      <w:tr w:rsidR="00EE754F" w:rsidRPr="00EE754F" w:rsidTr="00C8784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DA533F" w:rsidRDefault="00DA533F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04B" w:rsidRPr="006E1500" w:rsidRDefault="002D204B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2133"/>
        <w:gridCol w:w="1517"/>
        <w:gridCol w:w="1771"/>
        <w:gridCol w:w="1612"/>
        <w:gridCol w:w="28"/>
        <w:gridCol w:w="1584"/>
      </w:tblGrid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13.2.Сроки мероприятий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13.3.Описание ожидаемого результата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13.4.Объем финансирования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13.5.Источники финансирования</w:t>
            </w:r>
          </w:p>
        </w:tc>
      </w:tr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Принятие проекта Постановления Правительства Чукотского автономного округа «Об утверждении</w:t>
            </w:r>
            <w:r>
              <w:t xml:space="preserve"> </w:t>
            </w:r>
            <w:r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1A5E09" w:rsidRDefault="001A5E09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highlight w:val="yellow"/>
                <w:lang w:eastAsia="ru-RU"/>
              </w:rPr>
            </w:pP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позднее 01.</w:t>
            </w:r>
            <w:r w:rsidR="008D00A2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03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.202</w:t>
            </w:r>
            <w:r w:rsidR="008D00A2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C56E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Достижение цели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правового регулирования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2D204B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26565"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Опубликование нормативного</w:t>
            </w:r>
          </w:p>
          <w:p w:rsidR="002D204B" w:rsidRPr="002D204B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правового акта на официальном сайте Департамента промышленной политики Чукотского автономного округа</w:t>
            </w:r>
            <w:r w:rsidRPr="0062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https://чукотка.рф/deprom/ 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Ознакомление всех заинтересованных лиц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6565" w:rsidRPr="002D204B" w:rsidTr="00C8784C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37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(тыс. рублей):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—</w:t>
            </w:r>
          </w:p>
        </w:tc>
      </w:tr>
    </w:tbl>
    <w:p w:rsidR="002D204B" w:rsidRDefault="002D204B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565" w:rsidRPr="006E1500" w:rsidRDefault="00626565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Индикативные показатели, программы мониторинга и иные способы (методы) оценки достижения заявленных целей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675"/>
        <w:gridCol w:w="2218"/>
        <w:gridCol w:w="1524"/>
        <w:gridCol w:w="951"/>
        <w:gridCol w:w="2141"/>
      </w:tblGrid>
      <w:tr w:rsidR="00626565" w:rsidRPr="00626565" w:rsidTr="00626565"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14.1.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Цели предлагаемого регулирования (указываются данные из раздела 5 сводного отчета)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14.2.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Индикативные показатели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14.3.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14.4.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</w:tr>
      <w:tr w:rsidR="00626565" w:rsidRPr="00626565" w:rsidTr="00626565"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4A7E" w:rsidRPr="00904A7E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Установле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ние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порядка организации и</w:t>
            </w:r>
          </w:p>
          <w:p w:rsidR="00904A7E" w:rsidRPr="00904A7E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щ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ествления регионального государственного контроля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(н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адзора) в области</w:t>
            </w:r>
          </w:p>
          <w:p w:rsidR="00904A7E" w:rsidRPr="00904A7E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продажи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безалкогольных тонизирующих напитков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том числе</w:t>
            </w:r>
          </w:p>
          <w:p w:rsidR="00626565" w:rsidRPr="00626565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энергетических)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482D" w:rsidRPr="0063482D" w:rsidRDefault="00626565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3482D"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1) количество внеплановых контрольных (надзорных) мероприятий,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      </w:r>
          </w:p>
          <w:p w:rsidR="00C8784C" w:rsidRDefault="00C8784C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3) общее количество контрольных (надзорных) мероприятий с взаимодействием,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4) 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5) количество контрольных закупок,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6) количество документарных проверок,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7) количество выездных проверок,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8) количество контрольных (надзорных) мероприятий, проведенных с использованием средств дистанционного взаимодействия,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9) количество обязательных профилактических визитов, проведенных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10) количество предостережений о недопустимости нарушения обязательных требований, объявленных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11) количество контрольных (надзорных) мероприятий, по результатам которых выявлены нарушения обязательных требований,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12) количество контрольных (надзорных) мероприятий, по итогам которых возбуждены дела об административных правонарушениях,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13) сумма административных штрафов, наложенных по результатам контрольных (надзорных) мероприятий,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14) количество направленных в органы прокуратуры заявлений о согласовании проведения контрольных (надзорных) мероприятий,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16) общее количество учтенных объектов контроля на конец отчетного периода;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17) количество учтенных контролируемых лиц на конец отчетного периода;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18) количество учтенных контролируемых лиц, в отношении которых проведены контрольные (надзорные) мероприятия,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19) общее количество жалоб, поданных контролируемыми лицами в досудебном порядке,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20) количество жалоб, в отношении которых контрольным (надзорным) органом был нарушен срок рассмотрения,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21)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недействительными,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      </w:r>
          </w:p>
          <w:p w:rsidR="0063482D" w:rsidRPr="0063482D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23)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      </w:r>
          </w:p>
          <w:p w:rsidR="00626565" w:rsidRPr="00626565" w:rsidRDefault="0063482D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126709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126709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—</w:t>
            </w: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6565" w:rsidRPr="00626565" w:rsidTr="00626565"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5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</w:t>
            </w:r>
            <w:r w:rsidR="006C56EB" w:rsidRP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u w:val="single"/>
                <w:lang w:eastAsia="ru-RU"/>
              </w:rPr>
              <w:t>—</w:t>
            </w:r>
            <w:r w:rsidRP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u w:val="single"/>
                <w:lang w:eastAsia="ru-RU"/>
              </w:rPr>
              <w:t>_</w:t>
            </w: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 (тыс. рублей)</w:t>
            </w: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источников информации для расчета показателей (индикаторов):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14.8.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Организационно-технические, методологические, информационные и иные мероприятия, необходимые для достижения заявленных целей регулирования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626565" w:rsidRDefault="00626565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6EB" w:rsidRPr="006E1500" w:rsidRDefault="00A4473C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405"/>
        <w:gridCol w:w="851"/>
        <w:gridCol w:w="1160"/>
        <w:gridCol w:w="3376"/>
      </w:tblGrid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Предполагаемая дата вступления в силу проекта акта: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 марта 2026 года</w:t>
            </w:r>
          </w:p>
        </w:tc>
      </w:tr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Необходимость установления переходных положений (переходного периода)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есть</w:t>
            </w:r>
          </w:p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FE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 (если есть необходимость):</w:t>
            </w:r>
          </w:p>
          <w:p w:rsidR="003E0285" w:rsidRDefault="003E0285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4473C" w:rsidRPr="00A4473C" w:rsidRDefault="003E0285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A4473C"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есть</w:t>
            </w:r>
          </w:p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FE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какие ранее возникшие отношения распространяется (если есть необходимость):</w:t>
            </w:r>
          </w:p>
        </w:tc>
      </w:tr>
    </w:tbl>
    <w:p w:rsidR="00A4473C" w:rsidRDefault="00A4473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285" w:rsidRPr="006E1500" w:rsidRDefault="003E0285" w:rsidP="006E15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Наличие обязательных требований в проекте нормативного правового акта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835"/>
        <w:gridCol w:w="6593"/>
      </w:tblGrid>
      <w:tr w:rsidR="003E0285" w:rsidRPr="003E0285" w:rsidTr="003E0285">
        <w:trPr>
          <w:trHeight w:val="240"/>
        </w:trPr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Обязательные требования в проекте нормативного правового акта:</w:t>
            </w:r>
          </w:p>
        </w:tc>
      </w:tr>
      <w:tr w:rsidR="003E0285" w:rsidRPr="003E0285" w:rsidTr="003E02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8D5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Соблюдение обязательных требований, установленных 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Федеральны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августа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20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24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 № 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304</w:t>
            </w:r>
            <w:r w:rsidR="008D5342"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-ФЗ «</w:t>
            </w:r>
            <w:r w:rsidR="008D53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      </w:r>
            <w:r w:rsidR="008D5342"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3E0285" w:rsidRPr="003E0285" w:rsidTr="003E02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E0285" w:rsidRDefault="003E0285" w:rsidP="003E0285">
      <w:pPr>
        <w:jc w:val="both"/>
        <w:rPr>
          <w:rFonts w:ascii="Times New Roman" w:hAnsi="Times New Roman" w:cs="Times New Roman"/>
        </w:rPr>
      </w:pPr>
      <w:r w:rsidRPr="003E0285">
        <w:rPr>
          <w:rFonts w:ascii="Times New Roman" w:hAnsi="Times New Roman" w:cs="Times New Roman"/>
        </w:rPr>
        <w:t>- 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3E0285" w:rsidRPr="003E0285" w:rsidRDefault="003E0285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E028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17. Иные сведения, которые, по мнению разработчика, позволяют оценить обоснованность предлагаемого регулирования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931"/>
      </w:tblGrid>
      <w:tr w:rsidR="003E0285" w:rsidRPr="003E0285" w:rsidTr="00BA7EA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</w:tc>
      </w:tr>
      <w:tr w:rsidR="003E0285" w:rsidRPr="003E0285" w:rsidTr="00BA7EA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A7E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E0285" w:rsidRPr="003E0285" w:rsidTr="00BA7EA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E0285" w:rsidRDefault="003E0285" w:rsidP="00835268">
      <w:pPr>
        <w:spacing w:after="0" w:line="120" w:lineRule="auto"/>
        <w:jc w:val="center"/>
        <w:rPr>
          <w:rFonts w:ascii="Times New Roman" w:hAnsi="Times New Roman" w:cs="Times New Roman"/>
        </w:rPr>
      </w:pPr>
    </w:p>
    <w:p w:rsidR="00BA7EA1" w:rsidRPr="00BA7EA1" w:rsidRDefault="00BA7EA1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7E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Раздел 18 заполняется после проведения публичных консультаций</w:t>
      </w:r>
    </w:p>
    <w:p w:rsidR="00BA7EA1" w:rsidRDefault="00BA7EA1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BA7E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18. Сведения о проведении публичного обсуждения проекта акта, сроках его проведения, структурных подразделениях Правительства Чукотского автономного округа, исполнительных органах государственной власти Чукотского автономного округа, подразделениях органов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</w:t>
      </w:r>
    </w:p>
    <w:p w:rsidR="008D082C" w:rsidRPr="00BA7EA1" w:rsidRDefault="008D082C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22"/>
        <w:gridCol w:w="6767"/>
      </w:tblGrid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электронный адрес размещения проекта акта в информационно-телекоммуникационной сети "Интернет":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разработчиком принимались предложения в связи проведением публичного обсуждения проекта нормативного правового акта: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Окончание: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исполнительных органах государственной власти Чукотского автономного округа, органах местного самоуправления и представителях предпринимательского сообщества, извещенных о проведении публичных консультаций: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лицах, представивших предложения: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замечаний и предложений, полученных в ходе публичных консультаций по проекту нормативного правового акта и сводному отчету: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предложений: ___________, из них: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полностью: __________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учтено </w:t>
            </w:r>
            <w:proofErr w:type="gramStart"/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частично:_</w:t>
            </w:r>
            <w:proofErr w:type="gramEnd"/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учтено:____________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сведения о проведении публичного обсуждения проекта акта: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D5342" w:rsidRDefault="008D5342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2C" w:rsidRDefault="008D082C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2C" w:rsidRDefault="008D082C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42" w:rsidRPr="008D5342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Губернатора, </w:t>
      </w:r>
    </w:p>
    <w:p w:rsidR="008D082C" w:rsidRDefault="0044052D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5342"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Департамента </w:t>
      </w:r>
    </w:p>
    <w:p w:rsidR="008D082C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</w:t>
      </w:r>
      <w:r w:rsid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8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</w:t>
      </w:r>
    </w:p>
    <w:p w:rsidR="008D5342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1911DB" w:rsidRPr="008D082C" w:rsidRDefault="008D082C" w:rsidP="008D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>Я.В. Мамонов</w:t>
      </w: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437"/>
        <w:gridCol w:w="437"/>
        <w:gridCol w:w="2246"/>
        <w:gridCol w:w="377"/>
        <w:gridCol w:w="2653"/>
      </w:tblGrid>
      <w:tr w:rsidR="008D082C" w:rsidRPr="00BA7EA1" w:rsidTr="008D082C">
        <w:trPr>
          <w:trHeight w:val="582"/>
        </w:trPr>
        <w:tc>
          <w:tcPr>
            <w:tcW w:w="3647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hideMark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7" w:type="dxa"/>
            <w:hideMark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8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D082C" w:rsidRPr="00BA7EA1" w:rsidTr="008D082C">
        <w:trPr>
          <w:trHeight w:val="582"/>
        </w:trPr>
        <w:tc>
          <w:tcPr>
            <w:tcW w:w="3647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EA1" w:rsidRPr="003E0285" w:rsidRDefault="00BA7EA1" w:rsidP="00F41319">
      <w:pPr>
        <w:jc w:val="center"/>
        <w:rPr>
          <w:rFonts w:ascii="Times New Roman" w:hAnsi="Times New Roman" w:cs="Times New Roman"/>
        </w:rPr>
      </w:pPr>
    </w:p>
    <w:sectPr w:rsidR="00BA7EA1" w:rsidRPr="003E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3E"/>
    <w:multiLevelType w:val="hybridMultilevel"/>
    <w:tmpl w:val="49F0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2"/>
    <w:rsid w:val="000757FA"/>
    <w:rsid w:val="000F6BC0"/>
    <w:rsid w:val="00126709"/>
    <w:rsid w:val="001911DB"/>
    <w:rsid w:val="001A5E09"/>
    <w:rsid w:val="001E7A4C"/>
    <w:rsid w:val="002015B2"/>
    <w:rsid w:val="002666EE"/>
    <w:rsid w:val="002C4BFC"/>
    <w:rsid w:val="002D204B"/>
    <w:rsid w:val="00334673"/>
    <w:rsid w:val="003C50C1"/>
    <w:rsid w:val="003E0285"/>
    <w:rsid w:val="00403AA0"/>
    <w:rsid w:val="0044052D"/>
    <w:rsid w:val="004638EF"/>
    <w:rsid w:val="004F3187"/>
    <w:rsid w:val="005474B8"/>
    <w:rsid w:val="005B6BA7"/>
    <w:rsid w:val="005F2795"/>
    <w:rsid w:val="00621411"/>
    <w:rsid w:val="00626565"/>
    <w:rsid w:val="0063482D"/>
    <w:rsid w:val="00641403"/>
    <w:rsid w:val="00644F7A"/>
    <w:rsid w:val="00646D2C"/>
    <w:rsid w:val="006957C0"/>
    <w:rsid w:val="006C56EB"/>
    <w:rsid w:val="006D1D2E"/>
    <w:rsid w:val="006E1500"/>
    <w:rsid w:val="007B7197"/>
    <w:rsid w:val="007E560F"/>
    <w:rsid w:val="00810D53"/>
    <w:rsid w:val="00827F8B"/>
    <w:rsid w:val="00835268"/>
    <w:rsid w:val="008838C4"/>
    <w:rsid w:val="008D00A2"/>
    <w:rsid w:val="008D082C"/>
    <w:rsid w:val="008D1905"/>
    <w:rsid w:val="008D5342"/>
    <w:rsid w:val="008E3909"/>
    <w:rsid w:val="00904A7E"/>
    <w:rsid w:val="00921537"/>
    <w:rsid w:val="009859A3"/>
    <w:rsid w:val="009B0403"/>
    <w:rsid w:val="00A30FAD"/>
    <w:rsid w:val="00A4473C"/>
    <w:rsid w:val="00A70B94"/>
    <w:rsid w:val="00A75CFA"/>
    <w:rsid w:val="00B70B77"/>
    <w:rsid w:val="00B720EB"/>
    <w:rsid w:val="00BA7EA1"/>
    <w:rsid w:val="00BC4DE7"/>
    <w:rsid w:val="00BD34C3"/>
    <w:rsid w:val="00BE19EA"/>
    <w:rsid w:val="00C05811"/>
    <w:rsid w:val="00C86339"/>
    <w:rsid w:val="00C8784C"/>
    <w:rsid w:val="00D95FBD"/>
    <w:rsid w:val="00DA533F"/>
    <w:rsid w:val="00E0772F"/>
    <w:rsid w:val="00EE57F2"/>
    <w:rsid w:val="00EE754F"/>
    <w:rsid w:val="00F21A7C"/>
    <w:rsid w:val="00F41319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EC26"/>
  <w15:chartTrackingRefBased/>
  <w15:docId w15:val="{5365B2BD-097B-4135-A5E5-5F93DFC0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15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Спицина Наталья Николаевна</dc:creator>
  <cp:keywords/>
  <dc:description/>
  <cp:lastModifiedBy>Эйгина Валентина Александровна</cp:lastModifiedBy>
  <cp:revision>22</cp:revision>
  <cp:lastPrinted>2025-10-30T06:03:00Z</cp:lastPrinted>
  <dcterms:created xsi:type="dcterms:W3CDTF">2025-10-28T03:41:00Z</dcterms:created>
  <dcterms:modified xsi:type="dcterms:W3CDTF">2025-10-30T06:03:00Z</dcterms:modified>
</cp:coreProperties>
</file>